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588" w:rsidRDefault="003E4E53">
      <w:pPr>
        <w:pStyle w:val="Tekstpodstawowy"/>
        <w:spacing w:before="123" w:line="242" w:lineRule="auto"/>
        <w:ind w:left="4561" w:right="3647" w:hanging="519"/>
      </w:pPr>
      <w:r>
        <w:t>KARTA PRZEDMIOTU (SYLABUS)</w:t>
      </w:r>
      <w:r>
        <w:rPr>
          <w:vertAlign w:val="superscript"/>
        </w:rPr>
        <w:t>1</w:t>
      </w:r>
      <w:r>
        <w:rPr>
          <w:spacing w:val="-47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</w:p>
    <w:p w:rsidR="00C86588" w:rsidRDefault="00C86588">
      <w:pPr>
        <w:sectPr w:rsidR="00C86588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5E1FA1" w:rsidRPr="005E1FA1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bookmarkStart w:id="0" w:name="_GoBack"/>
            <w:r w:rsidRPr="005E1FA1">
              <w:rPr>
                <w:b/>
                <w:sz w:val="20"/>
              </w:rPr>
              <w:t>Kod</w:t>
            </w:r>
            <w:r w:rsidRPr="005E1FA1">
              <w:rPr>
                <w:b/>
                <w:spacing w:val="-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spacing w:before="6"/>
              <w:rPr>
                <w:b/>
                <w:sz w:val="19"/>
              </w:rPr>
            </w:pPr>
          </w:p>
          <w:p w:rsidR="00C86588" w:rsidRPr="005E1FA1" w:rsidRDefault="003E4E53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 w:rsidRPr="005E1FA1">
              <w:rPr>
                <w:sz w:val="20"/>
              </w:rPr>
              <w:t>Nazwa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97"/>
              <w:ind w:left="2197" w:right="2193"/>
              <w:jc w:val="center"/>
              <w:rPr>
                <w:b/>
                <w:i/>
              </w:rPr>
            </w:pPr>
            <w:r w:rsidRPr="005E1FA1">
              <w:rPr>
                <w:b/>
                <w:i/>
              </w:rPr>
              <w:t>Mikrobiologia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92"/>
              <w:ind w:left="182"/>
            </w:pPr>
            <w:r w:rsidRPr="005E1FA1">
              <w:t>0912/URad/WNMiNoZ/ST-NST/C06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97"/>
              <w:ind w:left="2197" w:right="2188"/>
              <w:jc w:val="center"/>
              <w:rPr>
                <w:b/>
                <w:i/>
              </w:rPr>
            </w:pPr>
            <w:proofErr w:type="spellStart"/>
            <w:r w:rsidRPr="005E1FA1">
              <w:rPr>
                <w:b/>
                <w:i/>
              </w:rPr>
              <w:t>Microbiology</w:t>
            </w:r>
            <w:proofErr w:type="spellEnd"/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Język 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left="2259" w:right="2257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Polski</w:t>
            </w:r>
          </w:p>
        </w:tc>
      </w:tr>
      <w:tr w:rsidR="005E1FA1" w:rsidRPr="005E1FA1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Rok</w:t>
            </w:r>
            <w:r w:rsidRPr="005E1FA1">
              <w:rPr>
                <w:b/>
                <w:spacing w:val="2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192C53">
            <w:pPr>
              <w:pStyle w:val="TableParagraph"/>
              <w:spacing w:before="106"/>
              <w:ind w:left="2260" w:right="2255"/>
              <w:jc w:val="center"/>
              <w:rPr>
                <w:b/>
                <w:i/>
                <w:sz w:val="20"/>
              </w:rPr>
            </w:pPr>
            <w:r w:rsidRPr="005E1FA1">
              <w:rPr>
                <w:b/>
                <w:i/>
                <w:sz w:val="20"/>
              </w:rPr>
              <w:t>2026/2027</w:t>
            </w:r>
          </w:p>
        </w:tc>
      </w:tr>
      <w:tr w:rsidR="005E1FA1" w:rsidRPr="005E1FA1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sz w:val="20"/>
              </w:rPr>
            </w:pPr>
          </w:p>
        </w:tc>
      </w:tr>
      <w:tr w:rsidR="005E1FA1" w:rsidRPr="005E1FA1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Kierunek</w:t>
            </w:r>
          </w:p>
          <w:p w:rsidR="00C86588" w:rsidRPr="005E1FA1" w:rsidRDefault="00C86588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86588" w:rsidRPr="005E1FA1" w:rsidRDefault="003E4E53">
            <w:pPr>
              <w:pStyle w:val="TableParagraph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w</w:t>
            </w:r>
            <w:r w:rsidRPr="005E1FA1">
              <w:rPr>
                <w:b/>
                <w:spacing w:val="-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260" w:right="2252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Lekarski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Poziom</w:t>
            </w:r>
            <w:r w:rsidRPr="005E1FA1">
              <w:rPr>
                <w:b/>
                <w:spacing w:val="-8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258" w:right="2257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Studia</w:t>
            </w:r>
            <w:r w:rsidRPr="005E1FA1">
              <w:rPr>
                <w:i/>
                <w:spacing w:val="-2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jednolite</w:t>
            </w:r>
            <w:r w:rsidRPr="005E1FA1">
              <w:rPr>
                <w:i/>
                <w:spacing w:val="-2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magisterskie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Profil</w:t>
            </w:r>
            <w:r w:rsidRPr="005E1FA1">
              <w:rPr>
                <w:b/>
                <w:spacing w:val="-2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left="2260" w:right="2252"/>
              <w:jc w:val="center"/>
              <w:rPr>
                <w:i/>
                <w:sz w:val="20"/>
              </w:rPr>
            </w:pPr>
            <w:proofErr w:type="spellStart"/>
            <w:r w:rsidRPr="005E1FA1">
              <w:rPr>
                <w:i/>
                <w:sz w:val="20"/>
              </w:rPr>
              <w:t>Ogólnoakademicki</w:t>
            </w:r>
            <w:proofErr w:type="spellEnd"/>
          </w:p>
        </w:tc>
      </w:tr>
      <w:tr w:rsidR="005E1FA1" w:rsidRPr="005E1FA1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Forma</w:t>
            </w:r>
            <w:r w:rsidRPr="005E1FA1">
              <w:rPr>
                <w:b/>
                <w:spacing w:val="-4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left="2260" w:right="2252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Stacjonarne/Niestacjonarne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Semestr/</w:t>
            </w:r>
            <w:r w:rsidRPr="005E1FA1">
              <w:rPr>
                <w:b/>
                <w:spacing w:val="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260" w:right="2253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VI</w:t>
            </w:r>
            <w:r w:rsidRPr="005E1FA1">
              <w:rPr>
                <w:i/>
                <w:spacing w:val="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letni</w:t>
            </w:r>
          </w:p>
        </w:tc>
      </w:tr>
      <w:tr w:rsidR="005E1FA1" w:rsidRPr="005E1FA1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sz w:val="20"/>
              </w:rPr>
            </w:pP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Przynależność do</w:t>
            </w:r>
            <w:r w:rsidRPr="005E1FA1">
              <w:rPr>
                <w:b/>
                <w:spacing w:val="-6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grupy</w:t>
            </w:r>
            <w:r w:rsidRPr="005E1FA1">
              <w:rPr>
                <w:b/>
                <w:spacing w:val="-2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260" w:right="2257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Moduł</w:t>
            </w:r>
            <w:r w:rsidRPr="005E1FA1">
              <w:rPr>
                <w:i/>
                <w:spacing w:val="-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C: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Nauki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przedkliniczne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Status 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left="2255" w:right="2257"/>
              <w:jc w:val="center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Obowiązkowy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b/>
              </w:rPr>
            </w:pPr>
          </w:p>
          <w:p w:rsidR="00C86588" w:rsidRPr="005E1FA1" w:rsidRDefault="00C86588">
            <w:pPr>
              <w:pStyle w:val="TableParagraph"/>
              <w:rPr>
                <w:b/>
              </w:rPr>
            </w:pPr>
          </w:p>
          <w:p w:rsidR="00C86588" w:rsidRPr="005E1FA1" w:rsidRDefault="003E4E53">
            <w:pPr>
              <w:pStyle w:val="TableParagraph"/>
              <w:spacing w:before="185"/>
              <w:ind w:left="86" w:right="298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Formy realizacji zajęć dydaktycznych,</w:t>
            </w:r>
            <w:r w:rsidRPr="005E1FA1">
              <w:rPr>
                <w:b/>
                <w:spacing w:val="-47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wymiar, punkty</w:t>
            </w:r>
            <w:r w:rsidRPr="005E1FA1">
              <w:rPr>
                <w:b/>
                <w:spacing w:val="4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5E1FA1">
              <w:rPr>
                <w:sz w:val="20"/>
              </w:rPr>
              <w:t>Forma</w:t>
            </w:r>
            <w:r w:rsidRPr="005E1FA1">
              <w:rPr>
                <w:spacing w:val="-4"/>
                <w:sz w:val="20"/>
              </w:rPr>
              <w:t xml:space="preserve"> </w:t>
            </w:r>
            <w:r w:rsidRPr="005E1FA1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5E1FA1">
              <w:rPr>
                <w:sz w:val="20"/>
              </w:rPr>
              <w:t>Liczba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godzin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zajęć</w:t>
            </w:r>
          </w:p>
          <w:p w:rsidR="00C86588" w:rsidRPr="005E1FA1" w:rsidRDefault="003E4E53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 w:rsidRPr="005E1FA1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5E1FA1">
              <w:rPr>
                <w:sz w:val="20"/>
              </w:rPr>
              <w:t>Liczba</w:t>
            </w:r>
            <w:r w:rsidRPr="005E1FA1">
              <w:rPr>
                <w:spacing w:val="3"/>
                <w:sz w:val="20"/>
              </w:rPr>
              <w:t xml:space="preserve"> </w:t>
            </w:r>
            <w:r w:rsidRPr="005E1FA1">
              <w:rPr>
                <w:sz w:val="20"/>
              </w:rPr>
              <w:t>punktów</w:t>
            </w:r>
            <w:r w:rsidRPr="005E1FA1">
              <w:rPr>
                <w:spacing w:val="-5"/>
                <w:sz w:val="20"/>
              </w:rPr>
              <w:t xml:space="preserve"> </w:t>
            </w:r>
            <w:r w:rsidRPr="005E1FA1">
              <w:rPr>
                <w:sz w:val="20"/>
              </w:rPr>
              <w:t>ECTS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5E1FA1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5E1FA1">
              <w:rPr>
                <w:sz w:val="20"/>
              </w:rPr>
              <w:t>20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b/>
              </w:rPr>
            </w:pPr>
          </w:p>
          <w:p w:rsidR="00C86588" w:rsidRPr="005E1FA1" w:rsidRDefault="00C8658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C86588" w:rsidRPr="005E1FA1" w:rsidRDefault="003E4E53">
            <w:pPr>
              <w:pStyle w:val="TableParagraph"/>
              <w:ind w:left="871" w:right="862"/>
              <w:jc w:val="center"/>
              <w:rPr>
                <w:sz w:val="20"/>
              </w:rPr>
            </w:pPr>
            <w:r w:rsidRPr="005E1FA1">
              <w:rPr>
                <w:sz w:val="20"/>
              </w:rPr>
              <w:t>5</w:t>
            </w:r>
            <w:r w:rsidRPr="005E1FA1">
              <w:rPr>
                <w:spacing w:val="2"/>
                <w:sz w:val="20"/>
              </w:rPr>
              <w:t xml:space="preserve"> </w:t>
            </w:r>
            <w:r w:rsidRPr="005E1FA1">
              <w:rPr>
                <w:sz w:val="20"/>
              </w:rPr>
              <w:t>ECTS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5E1FA1">
              <w:rPr>
                <w:sz w:val="20"/>
              </w:rPr>
              <w:t>Ćwiczenia</w:t>
            </w:r>
            <w:r w:rsidRPr="005E1FA1">
              <w:rPr>
                <w:spacing w:val="-3"/>
                <w:sz w:val="20"/>
              </w:rPr>
              <w:t xml:space="preserve"> </w:t>
            </w:r>
            <w:r w:rsidRPr="005E1FA1">
              <w:rPr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5E1FA1">
              <w:rPr>
                <w:sz w:val="20"/>
              </w:rPr>
              <w:t>20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</w:tr>
      <w:tr w:rsidR="005E1FA1" w:rsidRPr="005E1FA1">
        <w:trPr>
          <w:trHeight w:val="450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5E1FA1">
              <w:rPr>
                <w:sz w:val="20"/>
              </w:rPr>
              <w:t>Seminarium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1"/>
              <w:ind w:right="742"/>
              <w:jc w:val="right"/>
              <w:rPr>
                <w:sz w:val="20"/>
              </w:rPr>
            </w:pPr>
            <w:r w:rsidRPr="005E1FA1">
              <w:rPr>
                <w:sz w:val="20"/>
              </w:rPr>
              <w:t>20</w:t>
            </w:r>
            <w:r w:rsidRPr="005E1FA1">
              <w:rPr>
                <w:spacing w:val="1"/>
                <w:sz w:val="20"/>
              </w:rPr>
              <w:t xml:space="preserve"> </w:t>
            </w:r>
            <w:r w:rsidRPr="005E1FA1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</w:tr>
      <w:tr w:rsidR="005E1FA1" w:rsidRPr="005E1FA1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b/>
              </w:rPr>
            </w:pPr>
          </w:p>
          <w:p w:rsidR="00C86588" w:rsidRPr="005E1FA1" w:rsidRDefault="00C86588">
            <w:pPr>
              <w:pStyle w:val="TableParagraph"/>
              <w:rPr>
                <w:b/>
                <w:sz w:val="31"/>
              </w:rPr>
            </w:pPr>
          </w:p>
          <w:p w:rsidR="00C86588" w:rsidRPr="005E1FA1" w:rsidRDefault="003E4E53">
            <w:pPr>
              <w:pStyle w:val="TableParagraph"/>
              <w:ind w:left="86" w:right="873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Powiązanie</w:t>
            </w:r>
            <w:r w:rsidRPr="005E1FA1">
              <w:rPr>
                <w:b/>
                <w:spacing w:val="-47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spacing w:before="7"/>
              <w:rPr>
                <w:b/>
                <w:sz w:val="34"/>
              </w:rPr>
            </w:pPr>
          </w:p>
          <w:p w:rsidR="00C86588" w:rsidRPr="005E1FA1" w:rsidRDefault="003E4E53">
            <w:pPr>
              <w:pStyle w:val="TableParagraph"/>
              <w:ind w:left="28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z</w:t>
            </w:r>
            <w:r w:rsidRPr="005E1FA1">
              <w:rPr>
                <w:b/>
                <w:spacing w:val="-2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profilem</w:t>
            </w:r>
            <w:r w:rsidRPr="005E1FA1">
              <w:rPr>
                <w:b/>
                <w:spacing w:val="-8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studiów</w:t>
            </w:r>
            <w:r w:rsidRPr="005E1FA1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82"/>
              <w:ind w:left="84" w:right="451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Przedmiot związany z prowadzoną w Uczelni działalnością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naukową i uwzględnia udział studentów w zajęciach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przygotowujących do prowadzenia działalności naukowej lub</w:t>
            </w:r>
            <w:r w:rsidRPr="005E1FA1">
              <w:rPr>
                <w:i/>
                <w:spacing w:val="-47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udział</w:t>
            </w:r>
            <w:r w:rsidRPr="005E1FA1">
              <w:rPr>
                <w:i/>
                <w:spacing w:val="-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w</w:t>
            </w:r>
            <w:r w:rsidRPr="005E1FA1">
              <w:rPr>
                <w:i/>
                <w:spacing w:val="-7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tej</w:t>
            </w:r>
            <w:r w:rsidRPr="005E1FA1">
              <w:rPr>
                <w:i/>
                <w:spacing w:val="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b/>
              </w:rPr>
            </w:pPr>
          </w:p>
          <w:p w:rsidR="00C86588" w:rsidRPr="005E1FA1" w:rsidRDefault="003E4E53">
            <w:pPr>
              <w:pStyle w:val="TableParagraph"/>
              <w:spacing w:before="141"/>
              <w:ind w:left="467"/>
              <w:rPr>
                <w:sz w:val="20"/>
              </w:rPr>
            </w:pPr>
            <w:r w:rsidRPr="005E1FA1">
              <w:rPr>
                <w:sz w:val="20"/>
              </w:rPr>
              <w:t>4</w:t>
            </w:r>
            <w:r w:rsidRPr="005E1FA1">
              <w:rPr>
                <w:spacing w:val="2"/>
                <w:sz w:val="20"/>
              </w:rPr>
              <w:t xml:space="preserve"> </w:t>
            </w:r>
            <w:r w:rsidRPr="005E1FA1">
              <w:rPr>
                <w:sz w:val="20"/>
              </w:rPr>
              <w:t>ECTS</w:t>
            </w:r>
          </w:p>
        </w:tc>
      </w:tr>
      <w:tr w:rsidR="005E1FA1" w:rsidRPr="005E1FA1">
        <w:trPr>
          <w:trHeight w:val="637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202"/>
              <w:ind w:left="28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z</w:t>
            </w:r>
            <w:r w:rsidRPr="005E1FA1">
              <w:rPr>
                <w:b/>
                <w:spacing w:val="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dyscypliną</w:t>
            </w:r>
            <w:r w:rsidRPr="005E1FA1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 w:rsidP="00EC38D7">
            <w:pPr>
              <w:pStyle w:val="TableParagraph"/>
              <w:spacing w:before="22" w:line="290" w:lineRule="atLeast"/>
              <w:ind w:left="84" w:right="3939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Nauki medyczne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EC38D7">
            <w:pPr>
              <w:pStyle w:val="TableParagraph"/>
              <w:spacing w:before="82"/>
              <w:ind w:left="467"/>
              <w:rPr>
                <w:sz w:val="20"/>
              </w:rPr>
            </w:pPr>
            <w:r w:rsidRPr="005E1FA1">
              <w:rPr>
                <w:sz w:val="20"/>
              </w:rPr>
              <w:t>5</w:t>
            </w:r>
            <w:r w:rsidR="003E4E53" w:rsidRPr="005E1FA1">
              <w:rPr>
                <w:spacing w:val="4"/>
                <w:sz w:val="20"/>
              </w:rPr>
              <w:t xml:space="preserve"> </w:t>
            </w:r>
            <w:r w:rsidR="003E4E53" w:rsidRPr="005E1FA1">
              <w:rPr>
                <w:sz w:val="20"/>
              </w:rPr>
              <w:t>ECTS</w:t>
            </w:r>
          </w:p>
          <w:p w:rsidR="00C86588" w:rsidRPr="005E1FA1" w:rsidRDefault="00C86588">
            <w:pPr>
              <w:pStyle w:val="TableParagraph"/>
              <w:ind w:left="467"/>
              <w:rPr>
                <w:sz w:val="20"/>
              </w:rPr>
            </w:pP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Forma nauczania</w:t>
            </w:r>
            <w:r w:rsidRPr="005E1FA1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Tradycyjna:</w:t>
            </w:r>
            <w:r w:rsidRPr="005E1FA1">
              <w:rPr>
                <w:i/>
                <w:spacing w:val="-4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zajęcia</w:t>
            </w:r>
            <w:r w:rsidRPr="005E1FA1">
              <w:rPr>
                <w:i/>
                <w:spacing w:val="-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w</w:t>
            </w:r>
            <w:r w:rsidRPr="005E1FA1">
              <w:rPr>
                <w:i/>
                <w:spacing w:val="-7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siedzibie</w:t>
            </w:r>
            <w:r w:rsidRPr="005E1FA1">
              <w:rPr>
                <w:i/>
                <w:spacing w:val="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Uczelni</w:t>
            </w:r>
          </w:p>
        </w:tc>
      </w:tr>
      <w:tr w:rsidR="005E1FA1" w:rsidRPr="005E1FA1">
        <w:trPr>
          <w:trHeight w:val="54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Wymagania</w:t>
            </w:r>
            <w:r w:rsidRPr="005E1FA1">
              <w:rPr>
                <w:b/>
                <w:spacing w:val="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Realizacja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efektów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kształcenia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w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zakresie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wiedzy,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umiejętności,</w:t>
            </w:r>
            <w:r w:rsidRPr="005E1FA1">
              <w:rPr>
                <w:i/>
                <w:spacing w:val="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kompetencji</w:t>
            </w:r>
            <w:r w:rsidRPr="005E1FA1">
              <w:rPr>
                <w:i/>
                <w:spacing w:val="-47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społecznych</w:t>
            </w:r>
            <w:r w:rsidRPr="005E1FA1">
              <w:rPr>
                <w:i/>
                <w:spacing w:val="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z</w:t>
            </w:r>
            <w:r w:rsidRPr="005E1FA1">
              <w:rPr>
                <w:i/>
                <w:spacing w:val="-7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poprzednich</w:t>
            </w:r>
            <w:r w:rsidRPr="005E1FA1">
              <w:rPr>
                <w:i/>
                <w:spacing w:val="4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semestrów</w:t>
            </w:r>
            <w:r w:rsidRPr="005E1FA1">
              <w:rPr>
                <w:i/>
                <w:spacing w:val="-10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studiów.</w:t>
            </w:r>
          </w:p>
        </w:tc>
      </w:tr>
      <w:tr w:rsidR="005E1FA1" w:rsidRPr="005E1FA1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C86588">
            <w:pPr>
              <w:pStyle w:val="TableParagraph"/>
              <w:rPr>
                <w:sz w:val="20"/>
              </w:rPr>
            </w:pPr>
          </w:p>
        </w:tc>
      </w:tr>
      <w:tr w:rsidR="005E1FA1" w:rsidRPr="005E1FA1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Jednostka</w:t>
            </w:r>
            <w:r w:rsidRPr="005E1FA1">
              <w:rPr>
                <w:b/>
                <w:spacing w:val="1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Wydział Nauk</w:t>
            </w:r>
            <w:r w:rsidRPr="005E1FA1">
              <w:rPr>
                <w:i/>
                <w:spacing w:val="-6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Medycznych</w:t>
            </w:r>
            <w:r w:rsidRPr="005E1FA1">
              <w:rPr>
                <w:i/>
                <w:spacing w:val="-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i Nauk</w:t>
            </w:r>
            <w:r w:rsidRPr="005E1FA1">
              <w:rPr>
                <w:i/>
                <w:spacing w:val="-1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o Zdrowiu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5E1FA1">
              <w:rPr>
                <w:i/>
                <w:sz w:val="20"/>
                <w:lang w:val="en-US"/>
              </w:rPr>
              <w:t>Prof.</w:t>
            </w:r>
            <w:r w:rsidRPr="005E1FA1">
              <w:rPr>
                <w:i/>
                <w:spacing w:val="5"/>
                <w:sz w:val="20"/>
                <w:lang w:val="en-US"/>
              </w:rPr>
              <w:t xml:space="preserve"> </w:t>
            </w:r>
            <w:proofErr w:type="spellStart"/>
            <w:r w:rsidRPr="005E1FA1">
              <w:rPr>
                <w:i/>
                <w:sz w:val="20"/>
                <w:lang w:val="en-US"/>
              </w:rPr>
              <w:t>dr</w:t>
            </w:r>
            <w:proofErr w:type="spellEnd"/>
            <w:r w:rsidRPr="005E1FA1">
              <w:rPr>
                <w:i/>
                <w:spacing w:val="-7"/>
                <w:sz w:val="20"/>
                <w:lang w:val="en-US"/>
              </w:rPr>
              <w:t xml:space="preserve"> </w:t>
            </w:r>
            <w:r w:rsidRPr="005E1FA1">
              <w:rPr>
                <w:i/>
                <w:sz w:val="20"/>
                <w:lang w:val="en-US"/>
              </w:rPr>
              <w:t>hab. n.</w:t>
            </w:r>
            <w:r w:rsidRPr="005E1FA1">
              <w:rPr>
                <w:i/>
                <w:spacing w:val="-5"/>
                <w:sz w:val="20"/>
                <w:lang w:val="en-US"/>
              </w:rPr>
              <w:t xml:space="preserve"> </w:t>
            </w:r>
            <w:r w:rsidRPr="005E1FA1">
              <w:rPr>
                <w:i/>
                <w:sz w:val="20"/>
                <w:lang w:val="en-US"/>
              </w:rPr>
              <w:t xml:space="preserve">farm. </w:t>
            </w:r>
            <w:r w:rsidRPr="005E1FA1">
              <w:rPr>
                <w:i/>
                <w:sz w:val="20"/>
              </w:rPr>
              <w:t>Eligia</w:t>
            </w:r>
            <w:r w:rsidRPr="005E1FA1">
              <w:rPr>
                <w:i/>
                <w:spacing w:val="-3"/>
                <w:sz w:val="20"/>
              </w:rPr>
              <w:t xml:space="preserve"> </w:t>
            </w:r>
            <w:r w:rsidRPr="005E1FA1">
              <w:rPr>
                <w:i/>
                <w:sz w:val="20"/>
              </w:rPr>
              <w:t>M. Szewczyk</w:t>
            </w:r>
          </w:p>
        </w:tc>
      </w:tr>
      <w:tr w:rsidR="005E1FA1" w:rsidRPr="005E1FA1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Adres strony internetowej</w:t>
            </w:r>
            <w:r w:rsidRPr="005E1FA1">
              <w:rPr>
                <w:b/>
                <w:spacing w:val="1"/>
                <w:sz w:val="20"/>
              </w:rPr>
              <w:t xml:space="preserve"> </w:t>
            </w:r>
            <w:proofErr w:type="spellStart"/>
            <w:r w:rsidRPr="005E1FA1">
              <w:rPr>
                <w:b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5E1FA1">
              <w:rPr>
                <w:i/>
                <w:sz w:val="20"/>
              </w:rPr>
              <w:t>https://wnminoz.uniwersytetradom.pl/</w:t>
            </w:r>
          </w:p>
        </w:tc>
      </w:tr>
      <w:tr w:rsidR="005E1FA1" w:rsidRPr="005E1FA1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3E4E5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5E1FA1">
              <w:rPr>
                <w:b/>
                <w:sz w:val="20"/>
              </w:rPr>
              <w:t>Adres</w:t>
            </w:r>
            <w:r w:rsidRPr="005E1FA1">
              <w:rPr>
                <w:b/>
                <w:spacing w:val="-5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e-mail</w:t>
            </w:r>
            <w:r w:rsidRPr="005E1FA1">
              <w:rPr>
                <w:b/>
                <w:spacing w:val="-4"/>
                <w:sz w:val="20"/>
              </w:rPr>
              <w:t xml:space="preserve"> </w:t>
            </w:r>
            <w:r w:rsidRPr="005E1FA1"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Pr="005E1FA1" w:rsidRDefault="005E1FA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3E4E53" w:rsidRPr="005E1FA1">
                <w:rPr>
                  <w:i/>
                  <w:sz w:val="20"/>
                </w:rPr>
                <w:t>e.szewczyk@uthrad.pl</w:t>
              </w:r>
            </w:hyperlink>
          </w:p>
        </w:tc>
      </w:tr>
      <w:bookmarkEnd w:id="0"/>
    </w:tbl>
    <w:p w:rsidR="00C86588" w:rsidRDefault="00C86588">
      <w:pPr>
        <w:sectPr w:rsidR="00C86588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C86588" w:rsidRDefault="003E4E53">
      <w:pPr>
        <w:pStyle w:val="Tekstpodstawowy"/>
        <w:spacing w:before="63" w:after="6"/>
        <w:ind w:left="4110" w:right="584" w:hanging="3936"/>
      </w:pPr>
      <w:r>
        <w:lastRenderedPageBreak/>
        <w:t>EFEKTY UCZENIA SIĘ, TREŚCI PROGRAMOWE, REALIZACJA ZAJĘĆ DYDAKTYCZNYCH, WERYFIKACJA</w:t>
      </w:r>
      <w:r>
        <w:rPr>
          <w:spacing w:val="-47"/>
        </w:rPr>
        <w:t xml:space="preserve"> </w:t>
      </w:r>
      <w:r>
        <w:t>EFEKTÓW</w:t>
      </w:r>
      <w:r>
        <w:rPr>
          <w:spacing w:val="-1"/>
        </w:rPr>
        <w:t xml:space="preserve"> </w:t>
      </w:r>
      <w: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C86588">
        <w:trPr>
          <w:trHeight w:val="173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spacing w:before="1"/>
              <w:rPr>
                <w:b/>
                <w:sz w:val="21"/>
              </w:rPr>
            </w:pPr>
          </w:p>
          <w:p w:rsidR="00C86588" w:rsidRDefault="003E4E53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14" w:line="235" w:lineRule="auto"/>
              <w:ind w:right="4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Poznanie specyfiki drobnoustrojów jako elementu </w:t>
            </w:r>
            <w:proofErr w:type="spellStart"/>
            <w:r>
              <w:rPr>
                <w:i/>
                <w:sz w:val="20"/>
              </w:rPr>
              <w:t>mikrobiomu</w:t>
            </w:r>
            <w:proofErr w:type="spellEnd"/>
            <w:r>
              <w:rPr>
                <w:i/>
                <w:sz w:val="20"/>
              </w:rPr>
              <w:t xml:space="preserve"> człowieka i czynnika etiologicznego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chorób.</w:t>
            </w:r>
          </w:p>
          <w:p w:rsidR="00C86588" w:rsidRDefault="003E4E53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4"/>
              <w:ind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się z bakteriami, wirusami, grzybami chorobotwórczymi i patogenezą wywoływanych przez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nie zakażeń.</w:t>
            </w:r>
          </w:p>
          <w:p w:rsidR="00C86588" w:rsidRDefault="003E4E53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1460"/>
              <w:rPr>
                <w:i/>
                <w:sz w:val="20"/>
              </w:rPr>
            </w:pPr>
            <w:r>
              <w:rPr>
                <w:i/>
                <w:sz w:val="20"/>
              </w:rPr>
              <w:t>Poznanie możliwości diagnostyki mikrobiologicznej i zasad racjonalnej chemioterapii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przeciwdrobnoustrojowej.</w:t>
            </w:r>
          </w:p>
        </w:tc>
      </w:tr>
      <w:tr w:rsidR="00C86588">
        <w:trPr>
          <w:trHeight w:val="44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86588" w:rsidRDefault="003E4E53">
            <w:pPr>
              <w:pStyle w:val="TableParagraph"/>
              <w:spacing w:before="1"/>
              <w:ind w:left="86" w:right="15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Treści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8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115"/>
              <w:ind w:right="50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Przedmiot i metody badań w mikrobiologii. Drobnoustroje w organizmie człowieka: </w:t>
            </w:r>
            <w:proofErr w:type="spellStart"/>
            <w:r>
              <w:rPr>
                <w:i/>
                <w:sz w:val="20"/>
              </w:rPr>
              <w:t>mikrobiom</w:t>
            </w:r>
            <w:proofErr w:type="spellEnd"/>
            <w:r>
              <w:rPr>
                <w:i/>
                <w:sz w:val="20"/>
              </w:rPr>
              <w:t xml:space="preserve"> w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stanie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zdrowia,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patogeny, oportuniści</w:t>
            </w:r>
            <w:r>
              <w:rPr>
                <w:i/>
                <w:spacing w:val="4"/>
                <w:sz w:val="20"/>
              </w:rPr>
              <w:t>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ind w:right="291"/>
              <w:rPr>
                <w:i/>
                <w:sz w:val="20"/>
              </w:rPr>
            </w:pPr>
            <w:r>
              <w:rPr>
                <w:i/>
                <w:sz w:val="20"/>
              </w:rPr>
              <w:t>Filogeneza i taksonomia, nazewnictwo w bakteriologii, wirusologii i mykologii. Metody identyfikacji.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Czynniki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chorobotwórczości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bakterii</w:t>
            </w:r>
            <w:r>
              <w:rPr>
                <w:i/>
                <w:spacing w:val="2"/>
                <w:sz w:val="20"/>
              </w:rPr>
              <w:t>.</w:t>
            </w:r>
            <w:r>
              <w:rPr>
                <w:i/>
                <w:sz w:val="20"/>
              </w:rPr>
              <w:t xml:space="preserve"> Profilaktyka </w:t>
            </w:r>
            <w:proofErr w:type="spellStart"/>
            <w:r>
              <w:rPr>
                <w:i/>
                <w:sz w:val="20"/>
              </w:rPr>
              <w:t>przeciwinfekcyjna</w:t>
            </w:r>
            <w:proofErr w:type="spellEnd"/>
            <w:r>
              <w:rPr>
                <w:i/>
                <w:spacing w:val="-47"/>
                <w:sz w:val="20"/>
              </w:rPr>
              <w:t>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ind w:right="28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Struktury komórkowe </w:t>
            </w:r>
            <w:proofErr w:type="spellStart"/>
            <w:r>
              <w:rPr>
                <w:i/>
                <w:sz w:val="20"/>
              </w:rPr>
              <w:t>prokariotów</w:t>
            </w:r>
            <w:proofErr w:type="spellEnd"/>
            <w:r>
              <w:rPr>
                <w:i/>
                <w:sz w:val="20"/>
              </w:rPr>
              <w:t xml:space="preserve"> ważne dla rozwoju infekcji i działania leków </w:t>
            </w:r>
            <w:proofErr w:type="spellStart"/>
            <w:r>
              <w:rPr>
                <w:i/>
                <w:sz w:val="20"/>
              </w:rPr>
              <w:t>przeciwbakteryjnych.Zmienność</w:t>
            </w:r>
            <w:proofErr w:type="spellEnd"/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drobnoustrojów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podstawy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genetyczne lekooporności.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Bakteryjne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etiologiczne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chorób infekcyjnych</w:t>
            </w:r>
            <w:r>
              <w:rPr>
                <w:i/>
                <w:spacing w:val="-4"/>
                <w:sz w:val="20"/>
              </w:rPr>
              <w:t>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Charakterystyka prionów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wirusów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chorobotwórczych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dla ludzi.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Etiologia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zakażeń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grzybiczych.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Przegląd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patogenów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diagnostycznych.</w:t>
            </w:r>
            <w:r>
              <w:rPr>
                <w:i/>
                <w:spacing w:val="-2"/>
                <w:sz w:val="20"/>
              </w:rPr>
              <w:t xml:space="preserve"> </w:t>
            </w:r>
          </w:p>
          <w:p w:rsidR="00C86588" w:rsidRDefault="003E4E53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Antybiotykowrażliwość w postępowaniu diagnostycznym i terapii </w:t>
            </w:r>
            <w:proofErr w:type="spellStart"/>
            <w:r>
              <w:rPr>
                <w:i/>
                <w:sz w:val="20"/>
              </w:rPr>
              <w:t>przeciwdrobnoustrojowej.Zakażenia</w:t>
            </w:r>
            <w:proofErr w:type="spellEnd"/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związane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opieką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zdrowotną.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Patogeny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alarmowe.</w:t>
            </w:r>
          </w:p>
        </w:tc>
      </w:tr>
      <w:tr w:rsidR="00C86588">
        <w:trPr>
          <w:trHeight w:val="694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spacing w:before="4"/>
              <w:rPr>
                <w:b/>
                <w:sz w:val="29"/>
              </w:rPr>
            </w:pPr>
          </w:p>
          <w:p w:rsidR="00C86588" w:rsidRDefault="003E4E53">
            <w:pPr>
              <w:pStyle w:val="TableParagraph"/>
              <w:ind w:left="86" w:right="13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Treści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173"/>
              <w:ind w:left="81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:rsidR="00C86588" w:rsidRDefault="003E4E53">
            <w:pPr>
              <w:pStyle w:val="TableParagraph"/>
              <w:spacing w:before="122" w:line="235" w:lineRule="auto"/>
              <w:ind w:left="81" w:right="1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 ćwiczeń jest zapoznanie z aseptyką i zapobieganiem rozprzestrzeniania zakażeń oraz metodami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diagnostyki chorób infekcyjnych w zakresie metod stosowanych w gabinecie lekarza i zdobycie wiedzy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diagnostycznej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poziomie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pozwalającym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współpracę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korzystanie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wyników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pracowni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diagnostycznych.</w:t>
            </w:r>
          </w:p>
          <w:p w:rsidR="00C86588" w:rsidRDefault="003E4E53">
            <w:pPr>
              <w:pStyle w:val="TableParagraph"/>
              <w:spacing w:before="124"/>
              <w:ind w:left="81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Tematyka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warunkach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aseptycznych.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Sterylizacja, dezynfekcja,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antyseptyka. Higiena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rąk.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ind w:right="541"/>
              <w:rPr>
                <w:i/>
                <w:sz w:val="20"/>
              </w:rPr>
            </w:pPr>
            <w:r>
              <w:rPr>
                <w:i/>
                <w:sz w:val="20"/>
              </w:rPr>
              <w:t>Mikroskopia i barwienie różnicujące. Klasyczne metody hodowlane i ocena cech metabolicznych.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Nowoczesne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techniki diagnostyczne.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ind w:right="12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Przegląd najczęściej izolowanych patogenów. Rodzaje </w:t>
            </w:r>
            <w:proofErr w:type="spellStart"/>
            <w:r>
              <w:rPr>
                <w:i/>
                <w:sz w:val="20"/>
              </w:rPr>
              <w:t>Staphylococcocus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Streptococus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Enterococcus</w:t>
            </w:r>
            <w:proofErr w:type="spellEnd"/>
            <w:r>
              <w:rPr>
                <w:i/>
                <w:sz w:val="20"/>
              </w:rPr>
              <w:t>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Szybkie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testy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identyfikacyjne. Zasady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sposób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pobierania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wymazów.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222"/>
              <w:rPr>
                <w:i/>
                <w:sz w:val="20"/>
              </w:rPr>
            </w:pPr>
            <w:r>
              <w:rPr>
                <w:i/>
                <w:sz w:val="20"/>
              </w:rPr>
              <w:t>Przegląd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najczęściej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izolowanych patogenów.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Pałeczki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jelitowe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rodzaje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Klebsiella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Proteus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Escherichia (</w:t>
            </w:r>
            <w:proofErr w:type="spellStart"/>
            <w:r>
              <w:rPr>
                <w:i/>
                <w:sz w:val="20"/>
              </w:rPr>
              <w:t>serotypy</w:t>
            </w:r>
            <w:proofErr w:type="spellEnd"/>
            <w:r>
              <w:rPr>
                <w:i/>
                <w:sz w:val="20"/>
              </w:rPr>
              <w:t xml:space="preserve"> patogenne). Badanie mikrobiologiczne moczu. Rodzaj </w:t>
            </w:r>
            <w:proofErr w:type="spellStart"/>
            <w:r>
              <w:rPr>
                <w:i/>
                <w:sz w:val="20"/>
              </w:rPr>
              <w:t>Helicobacter</w:t>
            </w:r>
            <w:proofErr w:type="spellEnd"/>
            <w:r>
              <w:rPr>
                <w:i/>
                <w:sz w:val="20"/>
              </w:rPr>
              <w:t>. Znaczenie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kału.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5" w:line="235" w:lineRule="auto"/>
              <w:ind w:right="57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Przegląd najczęściej izolowanych patogenów. Pałeczki z rodzaju </w:t>
            </w:r>
            <w:proofErr w:type="spellStart"/>
            <w:r>
              <w:rPr>
                <w:i/>
                <w:sz w:val="20"/>
              </w:rPr>
              <w:t>Haemophilus</w:t>
            </w:r>
            <w:proofErr w:type="spellEnd"/>
            <w:r>
              <w:rPr>
                <w:i/>
                <w:sz w:val="20"/>
              </w:rPr>
              <w:t>, i mniej często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izolowane pałeczki z grupy HACEK. Tlenowe pałeczki ważne w zakażeniach szpitalnych: rodzaje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Pseudomonas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Acinetobacter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Stenotrophomonas</w:t>
            </w:r>
            <w:proofErr w:type="spellEnd"/>
            <w:r>
              <w:rPr>
                <w:i/>
                <w:sz w:val="20"/>
              </w:rPr>
              <w:t xml:space="preserve">. Rodzaje </w:t>
            </w:r>
            <w:proofErr w:type="spellStart"/>
            <w:r>
              <w:rPr>
                <w:i/>
                <w:sz w:val="20"/>
              </w:rPr>
              <w:t>Bordetella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Legionella</w:t>
            </w:r>
            <w:proofErr w:type="spellEnd"/>
            <w:r>
              <w:rPr>
                <w:i/>
                <w:sz w:val="20"/>
              </w:rPr>
              <w:t>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4"/>
              <w:ind w:right="38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Przegląd najczęściej izolowanych patogenów. Bakterie beztlenowe: składowe </w:t>
            </w:r>
            <w:proofErr w:type="spellStart"/>
            <w:r>
              <w:rPr>
                <w:i/>
                <w:sz w:val="20"/>
              </w:rPr>
              <w:t>mikrobioty</w:t>
            </w:r>
            <w:proofErr w:type="spellEnd"/>
            <w:r>
              <w:rPr>
                <w:i/>
                <w:sz w:val="20"/>
              </w:rPr>
              <w:t xml:space="preserve"> jelitowej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beztlenowe patogeny. Specyfika pobierania materiału do badań diagnostycznych w kierunku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beztlenowców.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Antybiotyki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chemioterapeutyki.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wrażliwości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bakterii.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Lekooporność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mechanizmy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oporności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 grupy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leków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sposoby 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wykrywania.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wirusologicznej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specyfika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materiałów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badań,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interpretacja wyników.</w:t>
            </w:r>
          </w:p>
          <w:p w:rsidR="00C86588" w:rsidRDefault="003E4E53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ind w:right="88"/>
              <w:rPr>
                <w:i/>
                <w:sz w:val="20"/>
              </w:rPr>
            </w:pPr>
            <w:r>
              <w:rPr>
                <w:i/>
                <w:sz w:val="20"/>
              </w:rPr>
              <w:t>Podstawy diagnostyki mikologicznej: izolacja i identyfikacja grzybów chorobotwórczych; interpretacja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wyników.</w:t>
            </w:r>
          </w:p>
        </w:tc>
      </w:tr>
    </w:tbl>
    <w:p w:rsidR="00C86588" w:rsidRDefault="00C86588">
      <w:pPr>
        <w:sectPr w:rsidR="00C86588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9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2"/>
        <w:gridCol w:w="8797"/>
      </w:tblGrid>
      <w:tr w:rsidR="00C86588">
        <w:trPr>
          <w:trHeight w:val="614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86588" w:rsidRDefault="003E4E53">
            <w:pPr>
              <w:pStyle w:val="TableParagraph"/>
              <w:ind w:left="86" w:right="13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Treści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Seminarium</w:t>
            </w:r>
          </w:p>
        </w:tc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17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 prowadzonych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8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2,5 h.</w:t>
            </w:r>
          </w:p>
          <w:p w:rsidR="00C86588" w:rsidRDefault="003E4E53">
            <w:pPr>
              <w:pStyle w:val="TableParagraph"/>
              <w:spacing w:before="115"/>
              <w:ind w:left="86" w:right="478"/>
              <w:rPr>
                <w:i/>
                <w:sz w:val="20"/>
              </w:rPr>
            </w:pPr>
            <w:r>
              <w:rPr>
                <w:i/>
                <w:sz w:val="20"/>
              </w:rPr>
              <w:t>Tematyka kolejnych seminariów jest ramowa; w podanym zakresie studenci będą realizowali wybrane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tematy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uzgodnione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toku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zajęć.</w:t>
            </w:r>
          </w:p>
          <w:p w:rsidR="00C86588" w:rsidRDefault="003E4E53">
            <w:pPr>
              <w:pStyle w:val="TableParagraph"/>
              <w:spacing w:before="67" w:line="235" w:lineRule="auto"/>
              <w:ind w:left="86" w:right="634"/>
              <w:rPr>
                <w:i/>
                <w:sz w:val="20"/>
              </w:rPr>
            </w:pPr>
            <w:r>
              <w:rPr>
                <w:i/>
                <w:sz w:val="20"/>
              </w:rPr>
              <w:t>Każde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 obejmie wprowadzenie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prowadzącego, prezentację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tematów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opracowanych przez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studentów,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dyskusję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podsumowanie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prowadzącego.</w:t>
            </w:r>
          </w:p>
          <w:p w:rsidR="00C86588" w:rsidRDefault="003E4E53">
            <w:pPr>
              <w:pStyle w:val="TableParagraph"/>
              <w:spacing w:before="64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Seminaria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stwarzają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możliwość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KK.</w:t>
            </w:r>
          </w:p>
          <w:p w:rsidR="00C86588" w:rsidRDefault="003E4E53">
            <w:pPr>
              <w:pStyle w:val="TableParagraph"/>
              <w:spacing w:before="121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Ramowa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tematyka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115"/>
              <w:rPr>
                <w:i/>
                <w:sz w:val="20"/>
              </w:rPr>
            </w:pPr>
            <w:r>
              <w:rPr>
                <w:i/>
                <w:sz w:val="20"/>
              </w:rPr>
              <w:t>Aseptyka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 antyseptyka.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Rodzaje, pobieranie i transport materiałów klinicznych do badań mikrobiologicznych. Podstawy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 mikrobiologicznej.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63"/>
              <w:ind w:right="53"/>
              <w:rPr>
                <w:i/>
                <w:sz w:val="20"/>
              </w:rPr>
            </w:pPr>
            <w:r>
              <w:rPr>
                <w:i/>
                <w:sz w:val="20"/>
              </w:rPr>
              <w:t>Zakażenia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inwazyjne: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etiologiczne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Definicje,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diagnostyka.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63"/>
              <w:ind w:right="53"/>
              <w:rPr>
                <w:i/>
                <w:sz w:val="20"/>
              </w:rPr>
            </w:pPr>
            <w:r>
              <w:rPr>
                <w:i/>
                <w:sz w:val="20"/>
              </w:rPr>
              <w:t>Czynniki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etiologiczne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możliwości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zakażeń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oddechowego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63"/>
              <w:ind w:right="53"/>
              <w:rPr>
                <w:i/>
                <w:sz w:val="20"/>
              </w:rPr>
            </w:pP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etiologiczne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możliwości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zakażeń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ośrodkowego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nerwowego.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Czynniki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etiologiczne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możliwości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zakażeń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59"/>
              <w:ind w:right="355"/>
              <w:rPr>
                <w:i/>
                <w:sz w:val="20"/>
              </w:rPr>
            </w:pPr>
            <w:r>
              <w:rPr>
                <w:i/>
                <w:sz w:val="20"/>
              </w:rPr>
              <w:t>Bakteryjne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wirusowe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infekcyjne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przenoszone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drogą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płciową. Zakażenia przenoszone przez wektory.</w:t>
            </w:r>
            <w:r>
              <w:rPr>
                <w:i/>
                <w:spacing w:val="3"/>
                <w:sz w:val="20"/>
              </w:rPr>
              <w:t xml:space="preserve"> 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59"/>
              <w:ind w:right="355"/>
              <w:rPr>
                <w:i/>
                <w:sz w:val="20"/>
              </w:rPr>
            </w:pPr>
            <w:r>
              <w:rPr>
                <w:i/>
                <w:sz w:val="20"/>
              </w:rPr>
              <w:t>Choroby, którym można zapobiec przez szczepienie. Kalendarz szczepień. Jak walczyć z niewiedzą i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lękiem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szczepieniami?</w:t>
            </w:r>
          </w:p>
          <w:p w:rsidR="00C86588" w:rsidRDefault="003E4E53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Leczenie zakażeń – rodzaje terapii. Racjonalna chemioterapia. Przyczyny niepowodzeń. Metody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badania. Podstawowe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przeciwbakteryjne. Antybiotyki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ostatniej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szansy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zapobieganie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powstawaniu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oporności. Zakażenia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związane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opieką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zdrowotną.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Patogeny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alarmowe..</w:t>
            </w:r>
          </w:p>
        </w:tc>
      </w:tr>
      <w:tr w:rsidR="00C86588">
        <w:trPr>
          <w:trHeight w:val="254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C86588">
            <w:pPr>
              <w:pStyle w:val="TableParagraph"/>
              <w:rPr>
                <w:b/>
                <w:sz w:val="24"/>
              </w:rPr>
            </w:pPr>
          </w:p>
          <w:p w:rsidR="00C86588" w:rsidRDefault="003E4E53">
            <w:pPr>
              <w:pStyle w:val="TableParagraph"/>
              <w:spacing w:before="209"/>
              <w:ind w:left="86" w:right="656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C86588" w:rsidRDefault="003E4E5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Przekaz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słowny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multimedialną</w:t>
            </w:r>
          </w:p>
          <w:p w:rsidR="00C86588" w:rsidRDefault="003E4E53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C86588" w:rsidRDefault="003E4E53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58"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Ćwiczenie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laboratoryjne.</w:t>
            </w:r>
          </w:p>
          <w:p w:rsidR="00C86588" w:rsidRDefault="003E4E53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Demonstracje metod,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badań, nauka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interpretacji wyników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rozmowy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 diagnostą.</w:t>
            </w:r>
          </w:p>
          <w:p w:rsidR="00C86588" w:rsidRDefault="003E4E53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wykonywanie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prób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badań możliwych do wykonania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gabinecie lekarskim.</w:t>
            </w:r>
          </w:p>
          <w:p w:rsidR="00C86588" w:rsidRDefault="003E4E53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</w:t>
            </w:r>
          </w:p>
          <w:p w:rsidR="00C86588" w:rsidRDefault="003E4E53">
            <w:pPr>
              <w:pStyle w:val="TableParagraph"/>
              <w:spacing w:before="58"/>
              <w:ind w:left="427" w:right="82"/>
              <w:rPr>
                <w:i/>
                <w:sz w:val="20"/>
              </w:rPr>
            </w:pPr>
            <w:r>
              <w:rPr>
                <w:i/>
                <w:sz w:val="20"/>
              </w:rPr>
              <w:t>Aktywna nauka w trakcie zajęć, przygotowywanie prezentacji ze zwiększającymi atrakcyjność przekazu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elementami,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odpowiedzi na pytania kolegów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</w:t>
            </w:r>
          </w:p>
        </w:tc>
      </w:tr>
      <w:tr w:rsidR="00C86588">
        <w:trPr>
          <w:trHeight w:val="617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86588" w:rsidRDefault="003E4E53">
            <w:pPr>
              <w:pStyle w:val="TableParagraph"/>
              <w:spacing w:before="1"/>
              <w:ind w:left="86"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112" w:line="235" w:lineRule="auto"/>
              <w:ind w:left="86"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C86588" w:rsidRDefault="003E4E5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</w:t>
            </w:r>
          </w:p>
          <w:p w:rsidR="00C86588" w:rsidRDefault="003E4E53">
            <w:pPr>
              <w:pStyle w:val="TableParagraph"/>
              <w:spacing w:before="58"/>
              <w:ind w:left="427" w:right="226"/>
              <w:rPr>
                <w:i/>
                <w:sz w:val="20"/>
              </w:rPr>
            </w:pPr>
            <w:r>
              <w:rPr>
                <w:i/>
                <w:sz w:val="20"/>
              </w:rPr>
              <w:t>Obecność na wszystkich wykładach jest obowiązkowa. Usprawiedliwiona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(zaświadczenie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lekarskie)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nieobecność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wymaga 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prowadzącego.</w:t>
            </w:r>
          </w:p>
          <w:p w:rsidR="00C86588" w:rsidRDefault="003E4E5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C86588" w:rsidRDefault="003E4E5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możliwości)</w:t>
            </w:r>
          </w:p>
          <w:p w:rsidR="00C86588" w:rsidRDefault="003E4E53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1"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obecnym na wszystkich ćwiczeniach;</w:t>
            </w:r>
          </w:p>
          <w:p w:rsidR="00C86588" w:rsidRDefault="003E4E53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zaliczyć ćwiczenia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zasadami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podanymi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pierwszych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zajęciach;</w:t>
            </w:r>
          </w:p>
          <w:p w:rsidR="00C86588" w:rsidRDefault="003E4E53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wykazać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wiedzą sprawdzaną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formie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podanej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 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pierwszych zajęciach.</w:t>
            </w:r>
          </w:p>
          <w:p w:rsidR="00C86588" w:rsidRDefault="003E4E5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</w:t>
            </w:r>
          </w:p>
          <w:p w:rsidR="00C86588" w:rsidRDefault="003E4E5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</w:p>
          <w:p w:rsidR="00C86588" w:rsidRDefault="003E4E53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 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seminariach;</w:t>
            </w:r>
          </w:p>
          <w:p w:rsidR="00C86588" w:rsidRDefault="003E4E53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1"/>
              <w:ind w:right="279"/>
              <w:rPr>
                <w:i/>
                <w:sz w:val="20"/>
              </w:rPr>
            </w:pPr>
            <w:r>
              <w:rPr>
                <w:i/>
                <w:sz w:val="20"/>
              </w:rPr>
              <w:t>być aktywnym na seminariach i uzyskać minimum 20 punktów: aktywność studentów będzie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oceniana na każdych zajęciach, na każdym seminarium można uzyskać maksymalnie 3 punkty za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i/lub aktywność.</w:t>
            </w:r>
          </w:p>
          <w:p w:rsidR="00C86588" w:rsidRDefault="003E4E53">
            <w:pPr>
              <w:pStyle w:val="TableParagraph"/>
              <w:spacing w:before="63"/>
              <w:ind w:left="427" w:right="2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egzaminem. Uzyskanie oceny pozytywnej z ćwiczeń i seminariów w semestrze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 koniecznym przystąpienia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 egzaminu.</w:t>
            </w:r>
          </w:p>
          <w:p w:rsidR="00C86588" w:rsidRDefault="003E4E53">
            <w:pPr>
              <w:spacing w:before="58"/>
              <w:ind w:left="284"/>
              <w:rPr>
                <w:i/>
                <w:sz w:val="20"/>
              </w:rPr>
            </w:pPr>
            <w:r>
              <w:rPr>
                <w:i/>
                <w:sz w:val="20"/>
              </w:rPr>
              <w:t>Egzamin jest testowy obejmuje ok. 60 pytań pozwalających uzyskać ok. 100 punktów. Warunkiem zaliczenia</w:t>
            </w:r>
            <w:r>
              <w:rPr>
                <w:i/>
                <w:spacing w:val="-47"/>
                <w:sz w:val="20"/>
              </w:rPr>
              <w:t xml:space="preserve">                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otrzymanie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przynajmniej 60%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możliwych do uzyskania punktów.</w:t>
            </w:r>
          </w:p>
          <w:p w:rsidR="00C86588" w:rsidRDefault="003E4E53">
            <w:pPr>
              <w:spacing w:before="58"/>
              <w:ind w:left="28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Egzamin obejmuje swym zakresem materiał przekazany na wykładach i wskazany do samodzielnej nauki, jak też materiał z seminariów i ćwiczeń. </w:t>
            </w:r>
          </w:p>
          <w:p w:rsidR="00C86588" w:rsidRDefault="003E4E53">
            <w:pPr>
              <w:pStyle w:val="TableParagraph"/>
              <w:ind w:left="28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testem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wielokrotnego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wyboru przeprowadzanym w jednym terminie wspólnym dla wszystkich studentów. Nie przewiduje się terminu zerowego.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Egzamin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poprawkowy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będzie przeprowadzony wg tych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samych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zasad.</w:t>
            </w:r>
          </w:p>
        </w:tc>
      </w:tr>
    </w:tbl>
    <w:p w:rsidR="00C86588" w:rsidRDefault="00C86588">
      <w:pPr>
        <w:rPr>
          <w:sz w:val="20"/>
        </w:rPr>
        <w:sectPr w:rsidR="00C86588">
          <w:pgSz w:w="11906" w:h="16838"/>
          <w:pgMar w:top="80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C86588" w:rsidRDefault="003E4E53">
      <w:pPr>
        <w:ind w:left="121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DA4C7BB">
                <wp:extent cx="6979920" cy="2313940"/>
                <wp:effectExtent l="0" t="0" r="17780" b="10160"/>
                <wp:docPr id="1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0040" cy="2314080"/>
                          <a:chOff x="0" y="0"/>
                          <a:chExt cx="6980040" cy="2314080"/>
                        </a:xfrm>
                      </wpg:grpSpPr>
                      <wps:wsp>
                        <wps:cNvPr id="2" name="Prostokąt 2"/>
                        <wps:cNvSpPr/>
                        <wps:spPr>
                          <a:xfrm>
                            <a:off x="1305000" y="0"/>
                            <a:ext cx="5675040" cy="23140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3E4E53">
                              <w:pPr>
                                <w:spacing w:before="112" w:line="235" w:lineRule="auto"/>
                                <w:ind w:left="81" w:right="257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.</w:t>
                              </w:r>
                            </w:p>
                            <w:p w:rsidR="00C86588" w:rsidRDefault="003E4E53">
                              <w:pPr>
                                <w:spacing w:before="1"/>
                                <w:ind w:left="8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 xml:space="preserve">  </w:t>
                              </w:r>
                            </w:p>
                            <w:p w:rsidR="00C86588" w:rsidRDefault="003E4E53">
                              <w:pPr>
                                <w:spacing w:before="58"/>
                                <w:ind w:right="200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 xml:space="preserve">   </w:t>
                              </w:r>
                            </w:p>
                            <w:p w:rsidR="00C86588" w:rsidRDefault="00C86588">
                              <w:pPr>
                                <w:spacing w:before="58"/>
                                <w:ind w:right="200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:rsidR="00C86588" w:rsidRDefault="003E4E53">
                              <w:pPr>
                                <w:tabs>
                                  <w:tab w:val="left" w:pos="764"/>
                                </w:tabs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 xml:space="preserve">     Sposób obliczenia oceny końcowej (dokładnej) z przedmiotu uwzględniający wszystkie jego formy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określony został w Regulaminie studiów (§37-40). Ocena dokładna obliczana jest w systemie Wirtualnej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    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Uczelni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 podstawie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ocen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uzyskanych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poszczególnych form przedmiotu.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3" name="Prostokąt 3"/>
                        <wps:cNvSpPr/>
                        <wps:spPr>
                          <a:xfrm>
                            <a:off x="0" y="0"/>
                            <a:ext cx="1304280" cy="23140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C86588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C86588" w:rsidRDefault="00C86588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C86588" w:rsidRDefault="00C86588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C86588" w:rsidRDefault="00C86588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C86588" w:rsidRDefault="00C86588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C86588" w:rsidRDefault="00C86588">
                              <w:pPr>
                                <w:spacing w:before="9"/>
                                <w:rPr>
                                  <w:b/>
                                  <w:sz w:val="27"/>
                                </w:rPr>
                              </w:pPr>
                            </w:p>
                            <w:p w:rsidR="00C86588" w:rsidRDefault="003E4E53">
                              <w:pPr>
                                <w:ind w:left="81" w:right="41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Sposób obliczania</w:t>
                              </w:r>
                              <w:r>
                                <w:rPr>
                                  <w:b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oceny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końcowej: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30" style="position:absolute;margin-left:0pt;margin-top:-183.05pt;width:549.6pt;height:182.2pt" coordorigin="0,-3661" coordsize="10992,3644">
                <v:rect id="shape_0" ID="Text Box 31" path="m0,0l-2147483645,0l-2147483645,-2147483646l0,-2147483646xe" stroked="t" o:allowincell="f" style="position:absolute;left:2055;top:-3661;width:8936;height:3643;mso-wrap-style:square;v-text-anchor:top;mso-position-vertical:top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spacing w:lineRule="auto" w:line="235" w:before="112" w:after="0"/>
                          <w:ind w:left="81" w:right="257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.</w:t>
                        </w:r>
                      </w:p>
                      <w:p>
                        <w:pPr>
                          <w:pStyle w:val="Normal"/>
                          <w:spacing w:before="1" w:after="0"/>
                          <w:ind w:left="81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 xml:space="preserve">  </w:t>
                        </w:r>
                      </w:p>
                      <w:p>
                        <w:pPr>
                          <w:pStyle w:val="Normal"/>
                          <w:spacing w:before="58" w:after="0"/>
                          <w:ind w:right="200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 xml:space="preserve">   </w:t>
                        </w:r>
                      </w:p>
                      <w:p>
                        <w:pPr>
                          <w:pStyle w:val="Normal"/>
                          <w:spacing w:before="58" w:after="0"/>
                          <w:ind w:right="200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tabs>
                            <w:tab w:val="clear" w:pos="720"/>
                            <w:tab w:val="left" w:pos="764" w:leader="none"/>
                          </w:tabs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 xml:space="preserve">     </w:t>
                        </w:r>
                        <w:r>
                          <w:rPr>
                            <w:i/>
                            <w:sz w:val="20"/>
                          </w:rPr>
                          <w:t>Sposób obliczenia oceny końcowej (dokładnej) z przedmiotu uwzględniający wszystkie jego formy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określony został w Regulaminie studiów (§37-40). Ocena dokładna obliczana jest w systemie Wirtualnej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     </w:t>
                        </w:r>
                        <w:r>
                          <w:rPr>
                            <w:i/>
                            <w:sz w:val="20"/>
                          </w:rPr>
                          <w:t>Uczelni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 podstawie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ocen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uzyskanych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poszczególnych form przedmiotu.</w:t>
                        </w:r>
                      </w:p>
                    </w:txbxContent>
                  </v:textbox>
                  <w10:wrap type="square"/>
                </v:rect>
                <v:rect id="shape_0" ID="Text Box 32" path="m0,0l-2147483645,0l-2147483645,-2147483646l0,-2147483646xe" stroked="t" o:allowincell="f" style="position:absolute;left:0;top:-3661;width:2053;height:3643;mso-wrap-style:square;v-text-anchor:top;mso-position-vertical:top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</w:r>
                      </w:p>
                      <w:p>
                        <w:pPr>
                          <w:pStyle w:val="Normal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</w:r>
                      </w:p>
                      <w:p>
                        <w:pPr>
                          <w:pStyle w:val="Normal"/>
                          <w:spacing w:before="9" w:after="0"/>
                          <w:rPr>
                            <w:b/>
                            <w:sz w:val="27"/>
                          </w:rPr>
                        </w:pPr>
                        <w:r>
                          <w:rPr>
                            <w:b/>
                            <w:sz w:val="27"/>
                          </w:rPr>
                        </w:r>
                      </w:p>
                      <w:p>
                        <w:pPr>
                          <w:pStyle w:val="Normal"/>
                          <w:ind w:left="81" w:right="416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Sposób obliczania</w:t>
                        </w:r>
                        <w:r>
                          <w:rPr>
                            <w:b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oceny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końcowej: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C86588" w:rsidRDefault="00C86588">
      <w:pPr>
        <w:rPr>
          <w:b/>
          <w:sz w:val="20"/>
        </w:rPr>
      </w:pPr>
    </w:p>
    <w:p w:rsidR="00C86588" w:rsidRDefault="00C86588">
      <w:pPr>
        <w:spacing w:before="2"/>
        <w:rPr>
          <w:b/>
          <w:sz w:val="24"/>
        </w:rPr>
        <w:sectPr w:rsidR="00C86588">
          <w:pgSz w:w="11906" w:h="16838"/>
          <w:pgMar w:top="8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918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854"/>
        <w:gridCol w:w="3966"/>
        <w:gridCol w:w="995"/>
        <w:gridCol w:w="1277"/>
        <w:gridCol w:w="1842"/>
        <w:gridCol w:w="1984"/>
      </w:tblGrid>
      <w:tr w:rsidR="00C86588">
        <w:trPr>
          <w:trHeight w:val="623"/>
        </w:trPr>
        <w:tc>
          <w:tcPr>
            <w:tcW w:w="7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8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53"/>
              <w:ind w:left="1129" w:right="29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C86588">
        <w:trPr>
          <w:trHeight w:val="1190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C86588">
            <w:pPr>
              <w:pStyle w:val="TableParagraph"/>
              <w:spacing w:before="122"/>
              <w:rPr>
                <w:b/>
                <w:sz w:val="16"/>
                <w:szCs w:val="20"/>
              </w:rPr>
            </w:pPr>
          </w:p>
          <w:p w:rsidR="00C86588" w:rsidRDefault="003E4E53">
            <w:pPr>
              <w:pStyle w:val="TableParagraph"/>
              <w:spacing w:line="235" w:lineRule="auto"/>
              <w:ind w:left="30" w:right="97" w:hanging="4"/>
              <w:jc w:val="center"/>
              <w:rPr>
                <w:sz w:val="16"/>
                <w:szCs w:val="20"/>
                <w:lang w:val="en-US"/>
              </w:rPr>
            </w:pP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Numer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efektu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en-US"/>
              </w:rPr>
              <w:t>uczenia</w:t>
            </w:r>
            <w:proofErr w:type="spellEnd"/>
            <w:r>
              <w:rPr>
                <w:spacing w:val="-13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20"/>
                <w:lang w:val="en-US"/>
              </w:rPr>
              <w:t>się</w:t>
            </w:r>
            <w:proofErr w:type="spellEnd"/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120"/>
              <w:ind w:left="1643" w:hanging="1378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Opis</w:t>
            </w:r>
            <w:r>
              <w:rPr>
                <w:spacing w:val="-6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efektów</w:t>
            </w:r>
            <w:r>
              <w:rPr>
                <w:spacing w:val="-10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uczenia</w:t>
            </w:r>
            <w:r>
              <w:rPr>
                <w:spacing w:val="-8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się</w:t>
            </w:r>
            <w:r>
              <w:rPr>
                <w:spacing w:val="-8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dla</w:t>
            </w:r>
            <w:r>
              <w:rPr>
                <w:spacing w:val="-6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przedmiotu </w:t>
            </w:r>
            <w:r>
              <w:rPr>
                <w:spacing w:val="-4"/>
                <w:sz w:val="16"/>
                <w:szCs w:val="20"/>
              </w:rPr>
              <w:t>(PEU)</w:t>
            </w:r>
          </w:p>
          <w:p w:rsidR="00C86588" w:rsidRDefault="003E4E53">
            <w:pPr>
              <w:pStyle w:val="TableParagraph"/>
              <w:spacing w:line="226" w:lineRule="exact"/>
              <w:ind w:left="563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Student,</w:t>
            </w:r>
            <w:r>
              <w:rPr>
                <w:spacing w:val="-4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który</w:t>
            </w:r>
            <w:r>
              <w:rPr>
                <w:spacing w:val="-13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zaliczył </w:t>
            </w:r>
            <w:r>
              <w:rPr>
                <w:spacing w:val="-2"/>
                <w:sz w:val="16"/>
                <w:szCs w:val="20"/>
              </w:rPr>
              <w:t>przedmiot</w:t>
            </w:r>
          </w:p>
          <w:p w:rsidR="00C86588" w:rsidRDefault="003E4E53">
            <w:pPr>
              <w:pStyle w:val="TableParagraph"/>
              <w:ind w:left="1494" w:hanging="1167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(W)</w:t>
            </w:r>
            <w:r>
              <w:rPr>
                <w:spacing w:val="-5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zna</w:t>
            </w:r>
            <w:r>
              <w:rPr>
                <w:spacing w:val="-5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i</w:t>
            </w:r>
            <w:r>
              <w:rPr>
                <w:spacing w:val="-5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rozumie/</w:t>
            </w:r>
            <w:r>
              <w:rPr>
                <w:spacing w:val="-8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(U)</w:t>
            </w:r>
            <w:r>
              <w:rPr>
                <w:spacing w:val="-5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potrafi: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120"/>
              <w:ind w:left="107" w:right="88" w:firstLine="7"/>
              <w:jc w:val="center"/>
              <w:rPr>
                <w:sz w:val="16"/>
                <w:szCs w:val="20"/>
              </w:rPr>
            </w:pPr>
            <w:r>
              <w:rPr>
                <w:spacing w:val="-2"/>
                <w:sz w:val="16"/>
                <w:szCs w:val="20"/>
              </w:rPr>
              <w:t xml:space="preserve">Kierunkowy </w:t>
            </w:r>
            <w:r>
              <w:rPr>
                <w:sz w:val="16"/>
                <w:szCs w:val="20"/>
              </w:rPr>
              <w:t>efekt</w:t>
            </w:r>
            <w:r>
              <w:rPr>
                <w:spacing w:val="-13"/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uczenia się (KEU) i </w:t>
            </w:r>
            <w:r>
              <w:rPr>
                <w:spacing w:val="-2"/>
                <w:sz w:val="16"/>
                <w:szCs w:val="20"/>
              </w:rPr>
              <w:t>stopień osiągnięcia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  <w:sz w:val="16"/>
                <w:szCs w:val="20"/>
              </w:rPr>
            </w:pPr>
          </w:p>
          <w:p w:rsidR="00C86588" w:rsidRDefault="00C86588">
            <w:pPr>
              <w:pStyle w:val="TableParagraph"/>
              <w:spacing w:before="116"/>
              <w:rPr>
                <w:b/>
                <w:sz w:val="16"/>
                <w:szCs w:val="20"/>
              </w:rPr>
            </w:pPr>
          </w:p>
          <w:p w:rsidR="00C86588" w:rsidRDefault="003E4E53">
            <w:pPr>
              <w:pStyle w:val="TableParagraph"/>
              <w:ind w:left="21" w:right="13"/>
              <w:jc w:val="center"/>
              <w:rPr>
                <w:sz w:val="16"/>
                <w:szCs w:val="20"/>
                <w:lang w:val="en-US"/>
              </w:rPr>
            </w:pPr>
            <w:r>
              <w:rPr>
                <w:sz w:val="16"/>
                <w:szCs w:val="20"/>
                <w:lang w:val="en-US"/>
              </w:rPr>
              <w:t>Forma</w:t>
            </w:r>
            <w:r>
              <w:rPr>
                <w:spacing w:val="-3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zajęć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spacing w:before="122"/>
              <w:rPr>
                <w:b/>
                <w:sz w:val="16"/>
                <w:szCs w:val="20"/>
                <w:lang w:val="en-US"/>
              </w:rPr>
            </w:pPr>
          </w:p>
          <w:p w:rsidR="00C86588" w:rsidRDefault="003E4E53">
            <w:pPr>
              <w:pStyle w:val="TableParagraph"/>
              <w:spacing w:line="235" w:lineRule="auto"/>
              <w:ind w:left="323" w:right="320" w:firstLine="15"/>
              <w:jc w:val="center"/>
              <w:rPr>
                <w:sz w:val="16"/>
                <w:szCs w:val="20"/>
                <w:lang w:val="en-US"/>
              </w:rPr>
            </w:pPr>
            <w:r>
              <w:rPr>
                <w:spacing w:val="-2"/>
                <w:sz w:val="16"/>
                <w:szCs w:val="20"/>
                <w:lang w:val="en-US"/>
              </w:rPr>
              <w:t xml:space="preserve">Forma </w:t>
            </w: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weryfikacji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 xml:space="preserve"> (</w:t>
            </w: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zaliczeń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86588" w:rsidRDefault="00C86588">
            <w:pPr>
              <w:pStyle w:val="TableParagraph"/>
              <w:spacing w:before="122"/>
              <w:rPr>
                <w:b/>
                <w:sz w:val="16"/>
                <w:szCs w:val="20"/>
                <w:lang w:val="en-US"/>
              </w:rPr>
            </w:pPr>
          </w:p>
          <w:p w:rsidR="00C86588" w:rsidRDefault="003E4E53">
            <w:pPr>
              <w:pStyle w:val="TableParagraph"/>
              <w:spacing w:line="235" w:lineRule="auto"/>
              <w:ind w:left="354" w:right="332" w:firstLine="6"/>
              <w:jc w:val="center"/>
              <w:rPr>
                <w:sz w:val="16"/>
                <w:szCs w:val="20"/>
                <w:lang w:val="en-US"/>
              </w:rPr>
            </w:pP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Metody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16"/>
                <w:szCs w:val="20"/>
                <w:lang w:val="en-US"/>
              </w:rPr>
              <w:t>sprawdzania</w:t>
            </w:r>
            <w:proofErr w:type="spellEnd"/>
            <w:r>
              <w:rPr>
                <w:spacing w:val="-2"/>
                <w:sz w:val="16"/>
                <w:szCs w:val="20"/>
                <w:lang w:val="en-US"/>
              </w:rPr>
              <w:t xml:space="preserve"> </w:t>
            </w:r>
            <w:r>
              <w:rPr>
                <w:sz w:val="16"/>
                <w:szCs w:val="20"/>
                <w:lang w:val="en-US"/>
              </w:rPr>
              <w:t xml:space="preserve">i </w:t>
            </w:r>
            <w:proofErr w:type="spellStart"/>
            <w:r>
              <w:rPr>
                <w:sz w:val="16"/>
                <w:szCs w:val="20"/>
                <w:lang w:val="en-US"/>
              </w:rPr>
              <w:t>oceny</w:t>
            </w:r>
            <w:proofErr w:type="spellEnd"/>
          </w:p>
        </w:tc>
      </w:tr>
      <w:tr w:rsidR="00C86588">
        <w:trPr>
          <w:trHeight w:val="757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W8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112" w:line="235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metody diagnostyki genetycznej oraz podstawowe wskazania do ich zastosowania;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spacing w:line="251" w:lineRule="exact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C.W8</w:t>
            </w:r>
          </w:p>
          <w:p w:rsidR="00C86588" w:rsidRDefault="003E4E53">
            <w:pPr>
              <w:pStyle w:val="TableParagraph"/>
              <w:spacing w:line="251" w:lineRule="exact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ind w:left="548" w:hanging="308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63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110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genetyczne mechanizmy nabywania </w:t>
            </w:r>
            <w:proofErr w:type="spellStart"/>
            <w:r>
              <w:rPr>
                <w:i/>
                <w:sz w:val="20"/>
              </w:rPr>
              <w:t>lekooporności</w:t>
            </w:r>
            <w:proofErr w:type="spellEnd"/>
            <w:r>
              <w:rPr>
                <w:i/>
                <w:sz w:val="20"/>
              </w:rPr>
              <w:t xml:space="preserve"> przez drobnoustroje i </w:t>
            </w:r>
            <w:proofErr w:type="spellStart"/>
            <w:r>
              <w:rPr>
                <w:i/>
                <w:sz w:val="20"/>
              </w:rPr>
              <w:t>komórki</w:t>
            </w:r>
            <w:proofErr w:type="spellEnd"/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spacing w:line="251" w:lineRule="exact"/>
              <w:ind w:left="29" w:right="1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C.W9</w:t>
            </w:r>
          </w:p>
          <w:p w:rsidR="00C86588" w:rsidRDefault="003E4E53">
            <w:pPr>
              <w:pStyle w:val="TableParagraph"/>
              <w:spacing w:line="251" w:lineRule="exact"/>
              <w:ind w:left="29" w:right="1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C86588">
            <w:pPr>
              <w:pStyle w:val="TableParagraph"/>
              <w:ind w:left="548" w:hanging="308"/>
              <w:rPr>
                <w:i/>
                <w:sz w:val="20"/>
                <w:lang w:val="en-US"/>
              </w:rPr>
            </w:pPr>
          </w:p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ind w:left="548" w:hanging="308"/>
              <w:rPr>
                <w:i/>
                <w:sz w:val="20"/>
                <w:lang w:val="en-US"/>
              </w:rPr>
            </w:pPr>
          </w:p>
          <w:p w:rsidR="00C86588" w:rsidRDefault="00C86588">
            <w:pPr>
              <w:pStyle w:val="TableParagraph"/>
              <w:ind w:left="548" w:hanging="308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W10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drobnoustroje z uwzględnieniem chorobotwórczych i stanowiących </w:t>
            </w:r>
            <w:proofErr w:type="spellStart"/>
            <w:r>
              <w:rPr>
                <w:i/>
                <w:sz w:val="20"/>
              </w:rPr>
              <w:t>mikrobiom</w:t>
            </w:r>
            <w:proofErr w:type="spellEnd"/>
            <w:r>
              <w:rPr>
                <w:i/>
                <w:sz w:val="20"/>
              </w:rPr>
              <w:t xml:space="preserve"> człowieka oraz inwazyjne dla człowieka formy lub stadia rozwojowe wybranych </w:t>
            </w:r>
            <w:proofErr w:type="spellStart"/>
            <w:r>
              <w:rPr>
                <w:i/>
                <w:sz w:val="20"/>
              </w:rPr>
              <w:t>pasożytów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C.W10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W11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epidemiologię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 xml:space="preserve">́ wywołanych przez wirusy, bakterie, grzyby i priony oraz </w:t>
            </w:r>
            <w:proofErr w:type="spellStart"/>
            <w:r>
              <w:rPr>
                <w:i/>
                <w:sz w:val="20"/>
              </w:rPr>
              <w:t>zarażen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pasożytami</w:t>
            </w:r>
            <w:proofErr w:type="spellEnd"/>
            <w:r>
              <w:rPr>
                <w:i/>
                <w:sz w:val="20"/>
              </w:rPr>
              <w:t xml:space="preserve">, z </w:t>
            </w:r>
            <w:proofErr w:type="spellStart"/>
            <w:r>
              <w:rPr>
                <w:i/>
                <w:sz w:val="20"/>
              </w:rPr>
              <w:t>uwzględnieniem</w:t>
            </w:r>
            <w:proofErr w:type="spellEnd"/>
            <w:r>
              <w:rPr>
                <w:i/>
                <w:sz w:val="20"/>
              </w:rPr>
              <w:t xml:space="preserve"> geograficznego </w:t>
            </w:r>
            <w:proofErr w:type="spellStart"/>
            <w:r>
              <w:rPr>
                <w:i/>
                <w:sz w:val="20"/>
              </w:rPr>
              <w:t>zasięgu</w:t>
            </w:r>
            <w:proofErr w:type="spellEnd"/>
            <w:r>
              <w:rPr>
                <w:i/>
                <w:sz w:val="20"/>
              </w:rPr>
              <w:t xml:space="preserve"> ich </w:t>
            </w:r>
            <w:proofErr w:type="spellStart"/>
            <w:r>
              <w:rPr>
                <w:i/>
                <w:sz w:val="20"/>
              </w:rPr>
              <w:t>występowania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C.W11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W12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 i patofizjologię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zarażen</w:t>
            </w:r>
            <w:proofErr w:type="spellEnd"/>
            <w:r>
              <w:rPr>
                <w:i/>
                <w:sz w:val="20"/>
              </w:rPr>
              <w:t xml:space="preserve">́ oraz wpływ </w:t>
            </w:r>
            <w:proofErr w:type="spellStart"/>
            <w:r>
              <w:rPr>
                <w:i/>
                <w:sz w:val="20"/>
              </w:rPr>
              <w:t>czynników</w:t>
            </w:r>
            <w:proofErr w:type="spellEnd"/>
            <w:r>
              <w:rPr>
                <w:i/>
                <w:sz w:val="20"/>
              </w:rPr>
              <w:t xml:space="preserve"> patogennych, takich jak wirusy, bakterie, grzyby, priony i </w:t>
            </w:r>
            <w:proofErr w:type="spellStart"/>
            <w:r>
              <w:rPr>
                <w:i/>
                <w:sz w:val="20"/>
              </w:rPr>
              <w:t>pasożyty</w:t>
            </w:r>
            <w:proofErr w:type="spellEnd"/>
            <w:r>
              <w:rPr>
                <w:i/>
                <w:sz w:val="20"/>
              </w:rPr>
              <w:t xml:space="preserve">, na organizm człowieka i populację, w tym sposoby ich oddziaływania, konsekwencje </w:t>
            </w:r>
            <w:proofErr w:type="spellStart"/>
            <w:r>
              <w:rPr>
                <w:i/>
                <w:sz w:val="20"/>
              </w:rPr>
              <w:t>narażenia</w:t>
            </w:r>
            <w:proofErr w:type="spellEnd"/>
            <w:r>
              <w:rPr>
                <w:i/>
                <w:sz w:val="20"/>
              </w:rPr>
              <w:t xml:space="preserve"> na nie oraz zasady profilaktyki;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C.W12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W14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etiologię, </w:t>
            </w: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̨, patofizjologię, drogi transmisji, postacie i </w:t>
            </w:r>
            <w:proofErr w:type="spellStart"/>
            <w:r>
              <w:rPr>
                <w:i/>
                <w:sz w:val="20"/>
              </w:rPr>
              <w:t>profilaktyke</w:t>
            </w:r>
            <w:proofErr w:type="spellEnd"/>
            <w:r>
              <w:rPr>
                <w:i/>
                <w:sz w:val="20"/>
              </w:rPr>
              <w:t xml:space="preserve">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>́ jatrogennych;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C.W14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W15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metody stosowane w diagnostyce mikrobiologicznej </w:t>
            </w:r>
            <w:r>
              <w:rPr>
                <w:i/>
                <w:strike/>
                <w:sz w:val="20"/>
              </w:rPr>
              <w:t>i parazytologicznej</w:t>
            </w:r>
            <w:r>
              <w:rPr>
                <w:i/>
                <w:sz w:val="20"/>
              </w:rPr>
              <w:t xml:space="preserve"> (wskazania, zasady wykonywania, interpretacja wyniku);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C.W15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 w:firstLine="5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zasady diagnostyki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zakaźnych</w:t>
            </w:r>
            <w:proofErr w:type="spellEnd"/>
            <w:r>
              <w:rPr>
                <w:i/>
                <w:sz w:val="20"/>
              </w:rPr>
              <w:t xml:space="preserve">, alergicznych, autoimmunizacyjnych i nowotworowych oraz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 krwi, oparte na reakcji antygen – przeciwciało;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C.W16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  <w:p w:rsidR="00C86588" w:rsidRDefault="00C86588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zasady dezynfekcji, sterylizacji i </w:t>
            </w:r>
            <w:proofErr w:type="spellStart"/>
            <w:r>
              <w:rPr>
                <w:i/>
                <w:sz w:val="20"/>
              </w:rPr>
              <w:t>postępowania</w:t>
            </w:r>
            <w:proofErr w:type="spellEnd"/>
            <w:r>
              <w:rPr>
                <w:i/>
                <w:sz w:val="20"/>
              </w:rPr>
              <w:t xml:space="preserve"> aseptycznego;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C.W17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, w tym uwarunkowania genetyczne i </w:t>
            </w:r>
            <w:proofErr w:type="spellStart"/>
            <w:r>
              <w:rPr>
                <w:i/>
                <w:sz w:val="20"/>
              </w:rPr>
              <w:t>środowiskowe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C.W26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W28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poszczególne</w:t>
            </w:r>
            <w:proofErr w:type="spellEnd"/>
            <w:r>
              <w:rPr>
                <w:i/>
                <w:sz w:val="20"/>
              </w:rPr>
              <w:t xml:space="preserve"> grupy </w:t>
            </w:r>
            <w:proofErr w:type="spellStart"/>
            <w:r>
              <w:rPr>
                <w:i/>
                <w:sz w:val="20"/>
              </w:rPr>
              <w:t>produktów</w:t>
            </w:r>
            <w:proofErr w:type="spellEnd"/>
            <w:r>
              <w:rPr>
                <w:i/>
                <w:sz w:val="20"/>
              </w:rPr>
              <w:t xml:space="preserve"> leczniczych, ich mechanizmy i efekty działania, podstawowe wskazania i przeciwwskazania oraz podstawowe parametry farmakokinetyczne i farmakodynamiczne;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C.W28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Sprawdzian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opisowy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W32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problem </w:t>
            </w:r>
            <w:proofErr w:type="spellStart"/>
            <w:r>
              <w:rPr>
                <w:i/>
                <w:sz w:val="20"/>
              </w:rPr>
              <w:t>lekooporności</w:t>
            </w:r>
            <w:proofErr w:type="spellEnd"/>
            <w:r>
              <w:rPr>
                <w:i/>
                <w:sz w:val="20"/>
              </w:rPr>
              <w:t xml:space="preserve">, w tym </w:t>
            </w:r>
            <w:proofErr w:type="spellStart"/>
            <w:r>
              <w:rPr>
                <w:i/>
                <w:sz w:val="20"/>
              </w:rPr>
              <w:t>lekooporności</w:t>
            </w:r>
            <w:proofErr w:type="spellEnd"/>
            <w:r>
              <w:rPr>
                <w:i/>
                <w:sz w:val="20"/>
              </w:rPr>
              <w:t xml:space="preserve"> wielolekowej, oraz zasady racjonalnej antybiotykoterapii;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C.W32</w:t>
            </w:r>
          </w:p>
          <w:p w:rsidR="00C86588" w:rsidRDefault="003E4E53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U2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podejmowac</w:t>
            </w:r>
            <w:proofErr w:type="spellEnd"/>
            <w:r>
              <w:rPr>
                <w:i/>
                <w:sz w:val="20"/>
              </w:rPr>
              <w:t>́ decyzje o potrzebie wykonania badań cytogenetycznych i molekularnych;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C.U2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U5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rozpoznawac</w:t>
            </w:r>
            <w:proofErr w:type="spellEnd"/>
            <w:r>
              <w:rPr>
                <w:i/>
                <w:sz w:val="20"/>
                <w:lang w:val="en-US"/>
              </w:rPr>
              <w:t xml:space="preserve">́ </w:t>
            </w:r>
            <w:proofErr w:type="spellStart"/>
            <w:r>
              <w:rPr>
                <w:i/>
                <w:sz w:val="20"/>
                <w:lang w:val="en-US"/>
              </w:rPr>
              <w:t>patogeny</w:t>
            </w:r>
            <w:proofErr w:type="spellEnd"/>
            <w:r>
              <w:rPr>
                <w:i/>
                <w:sz w:val="20"/>
                <w:lang w:val="en-US"/>
              </w:rPr>
              <w:t xml:space="preserve"> pod </w:t>
            </w:r>
            <w:proofErr w:type="spellStart"/>
            <w:r>
              <w:rPr>
                <w:i/>
                <w:sz w:val="20"/>
                <w:lang w:val="en-US"/>
              </w:rPr>
              <w:t>mikroskopem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C.U5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  </w:t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interpretowac</w:t>
            </w:r>
            <w:proofErr w:type="spellEnd"/>
            <w:r>
              <w:rPr>
                <w:i/>
                <w:sz w:val="20"/>
                <w:lang w:val="en-US"/>
              </w:rPr>
              <w:t xml:space="preserve">́ </w:t>
            </w:r>
            <w:proofErr w:type="spellStart"/>
            <w:r>
              <w:rPr>
                <w:i/>
                <w:sz w:val="20"/>
                <w:lang w:val="en-US"/>
              </w:rPr>
              <w:t>wyniki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badan</w:t>
            </w:r>
            <w:proofErr w:type="spellEnd"/>
            <w:r>
              <w:rPr>
                <w:i/>
                <w:sz w:val="20"/>
                <w:lang w:val="en-US"/>
              </w:rPr>
              <w:t xml:space="preserve">́ </w:t>
            </w:r>
            <w:proofErr w:type="spellStart"/>
            <w:r>
              <w:rPr>
                <w:i/>
                <w:sz w:val="20"/>
                <w:lang w:val="en-US"/>
              </w:rPr>
              <w:t>mikrobiologicznych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C.U6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powiązac</w:t>
            </w:r>
            <w:proofErr w:type="spellEnd"/>
            <w:r>
              <w:rPr>
                <w:i/>
                <w:sz w:val="20"/>
              </w:rPr>
              <w:t xml:space="preserve">́ obrazy </w:t>
            </w:r>
            <w:proofErr w:type="spellStart"/>
            <w:r>
              <w:rPr>
                <w:i/>
                <w:sz w:val="20"/>
              </w:rPr>
              <w:t>uszkodzen</w:t>
            </w:r>
            <w:proofErr w:type="spellEnd"/>
            <w:r>
              <w:rPr>
                <w:i/>
                <w:sz w:val="20"/>
              </w:rPr>
              <w:t xml:space="preserve">́ tkankowych i </w:t>
            </w:r>
            <w:proofErr w:type="spellStart"/>
            <w:r>
              <w:rPr>
                <w:i/>
                <w:sz w:val="20"/>
              </w:rPr>
              <w:t>narządowych</w:t>
            </w:r>
            <w:proofErr w:type="spellEnd"/>
            <w:r>
              <w:rPr>
                <w:i/>
                <w:sz w:val="20"/>
              </w:rPr>
              <w:t xml:space="preserve"> z objawami klinicznymi </w:t>
            </w:r>
          </w:p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choroby, wywiadem i wynikami </w:t>
            </w:r>
            <w:proofErr w:type="spellStart"/>
            <w:r>
              <w:rPr>
                <w:i/>
                <w:sz w:val="20"/>
              </w:rPr>
              <w:t>oznaczen</w:t>
            </w:r>
            <w:proofErr w:type="spellEnd"/>
            <w:r>
              <w:rPr>
                <w:i/>
                <w:sz w:val="20"/>
              </w:rPr>
              <w:t xml:space="preserve">́ laboratoryjnych w celu ustalenia </w:t>
            </w:r>
          </w:p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rozpoznania w </w:t>
            </w:r>
            <w:proofErr w:type="spellStart"/>
            <w:r>
              <w:rPr>
                <w:i/>
                <w:sz w:val="20"/>
              </w:rPr>
              <w:t>najczęstszych</w:t>
            </w:r>
            <w:proofErr w:type="spellEnd"/>
            <w:r>
              <w:rPr>
                <w:i/>
                <w:sz w:val="20"/>
              </w:rPr>
              <w:t xml:space="preserve"> chorobach dorosłych i dzieci;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C.U7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</w:t>
            </w:r>
          </w:p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Ocena prezentacji</w:t>
            </w:r>
          </w:p>
          <w:p w:rsidR="00C86588" w:rsidRDefault="00C86588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U10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projektowac</w:t>
            </w:r>
            <w:proofErr w:type="spellEnd"/>
            <w:r>
              <w:rPr>
                <w:i/>
                <w:sz w:val="20"/>
              </w:rPr>
              <w:t xml:space="preserve">́ schematy racjonalnej chemioterapii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>́ – empirycznej i celowanej;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C.U10</w:t>
            </w:r>
          </w:p>
          <w:p w:rsidR="00C86588" w:rsidRDefault="003E4E53">
            <w:pPr>
              <w:pStyle w:val="TableParagraph"/>
              <w:ind w:left="439"/>
              <w:rPr>
                <w:i/>
                <w:highlight w:val="yellow"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Prezentacja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własna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  <w:p w:rsidR="00C86588" w:rsidRDefault="003E4E53">
            <w:pPr>
              <w:pStyle w:val="TableParagraph"/>
              <w:ind w:left="249" w:hanging="30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  <w:p w:rsidR="00C86588" w:rsidRDefault="00C86588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ind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Sprawdzian opisowy Ocena prezentacji</w:t>
            </w:r>
          </w:p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K.K2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Kierowania się dobrem pacjenta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K2</w:t>
            </w:r>
          </w:p>
          <w:p w:rsidR="00C86588" w:rsidRDefault="003E4E53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K.K4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C86588">
            <w:pPr>
              <w:pStyle w:val="TableParagraph"/>
              <w:rPr>
                <w:i/>
              </w:rPr>
            </w:pPr>
          </w:p>
          <w:p w:rsidR="00C86588" w:rsidRDefault="003E4E53">
            <w:pPr>
              <w:pStyle w:val="TableParagraph"/>
              <w:rPr>
                <w:i/>
              </w:rPr>
            </w:pPr>
            <w:r>
              <w:rPr>
                <w:i/>
              </w:rPr>
              <w:t>K4</w:t>
            </w:r>
          </w:p>
          <w:p w:rsidR="00C86588" w:rsidRDefault="003E4E53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K.K5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Dostrzegania i rozpoznawania własnych ograniczeń oraz dokonywania samooceny deficytów i potrzeb edukacyjnych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</w:rPr>
            </w:pPr>
            <w:r>
              <w:rPr>
                <w:i/>
              </w:rPr>
              <w:t>K5</w:t>
            </w:r>
          </w:p>
          <w:p w:rsidR="00C86588" w:rsidRDefault="003E4E53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  <w:tr w:rsidR="00C86588">
        <w:trPr>
          <w:trHeight w:val="613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 xml:space="preserve">Propagowania </w:t>
            </w:r>
            <w:proofErr w:type="spellStart"/>
            <w:r>
              <w:rPr>
                <w:i/>
                <w:iCs/>
              </w:rPr>
              <w:t>zachowań</w:t>
            </w:r>
            <w:proofErr w:type="spellEnd"/>
            <w:r>
              <w:rPr>
                <w:i/>
                <w:iCs/>
              </w:rPr>
              <w:t xml:space="preserve"> prozdrowotnych.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</w:rPr>
            </w:pPr>
            <w:r>
              <w:rPr>
                <w:i/>
              </w:rPr>
              <w:t>K6</w:t>
            </w:r>
          </w:p>
          <w:p w:rsidR="00C86588" w:rsidRDefault="003E4E53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right="14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  <w:tr w:rsidR="00C86588">
        <w:trPr>
          <w:trHeight w:val="679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Korzystania z obiektywnych źródeł informacji.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</w:rPr>
            </w:pPr>
            <w:r>
              <w:rPr>
                <w:i/>
              </w:rPr>
              <w:t>K7</w:t>
            </w:r>
          </w:p>
          <w:p w:rsidR="00C86588" w:rsidRDefault="003E4E53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  <w:tr w:rsidR="00C86588">
        <w:trPr>
          <w:trHeight w:val="80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ind w:left="28" w:right="3"/>
              <w:jc w:val="center"/>
              <w:rPr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0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588" w:rsidRDefault="003E4E53">
            <w:pPr>
              <w:pStyle w:val="TableParagraph"/>
              <w:rPr>
                <w:i/>
              </w:rPr>
            </w:pPr>
            <w:r>
              <w:rPr>
                <w:i/>
              </w:rPr>
              <w:t>K9</w:t>
            </w:r>
          </w:p>
          <w:p w:rsidR="00C86588" w:rsidRDefault="003E4E53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firstLine="134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Seminarium</w:t>
            </w:r>
            <w:proofErr w:type="spellEnd"/>
          </w:p>
          <w:p w:rsidR="00C86588" w:rsidRDefault="003E4E53">
            <w:pPr>
              <w:pStyle w:val="TableParagraph"/>
              <w:spacing w:before="48"/>
              <w:ind w:left="160" w:right="141" w:firstLine="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Rozmowa</w:t>
            </w:r>
            <w:proofErr w:type="spellEnd"/>
            <w:r>
              <w:rPr>
                <w:i/>
                <w:sz w:val="20"/>
                <w:lang w:val="en-US"/>
              </w:rPr>
              <w:t xml:space="preserve">/ </w:t>
            </w:r>
            <w:proofErr w:type="spellStart"/>
            <w:r>
              <w:rPr>
                <w:i/>
                <w:sz w:val="20"/>
                <w:lang w:val="en-US"/>
              </w:rPr>
              <w:t>dyskusja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48"/>
              <w:ind w:left="399" w:right="119" w:hanging="26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Ocena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prezentacji</w:t>
            </w:r>
            <w:proofErr w:type="spellEnd"/>
          </w:p>
        </w:tc>
      </w:tr>
    </w:tbl>
    <w:p w:rsidR="00C86588" w:rsidRDefault="00C86588">
      <w:pPr>
        <w:rPr>
          <w:sz w:val="20"/>
        </w:rPr>
      </w:pPr>
    </w:p>
    <w:p w:rsidR="00C86588" w:rsidRDefault="00C86588">
      <w:pPr>
        <w:rPr>
          <w:sz w:val="20"/>
        </w:rPr>
      </w:pPr>
    </w:p>
    <w:p w:rsidR="00C86588" w:rsidRDefault="00C86588">
      <w:pPr>
        <w:rPr>
          <w:sz w:val="20"/>
        </w:rPr>
      </w:pPr>
    </w:p>
    <w:p w:rsidR="00C86588" w:rsidRDefault="003E4E53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354F617">
                <wp:extent cx="6849110" cy="2438400"/>
                <wp:effectExtent l="0" t="0" r="0" b="0"/>
                <wp:docPr id="4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2438280"/>
                          <a:chOff x="0" y="0"/>
                          <a:chExt cx="6849000" cy="2438280"/>
                        </a:xfrm>
                      </wpg:grpSpPr>
                      <wps:wsp>
                        <wps:cNvPr id="5" name="Dowolny kształt 5"/>
                        <wps:cNvSpPr/>
                        <wps:spPr>
                          <a:xfrm>
                            <a:off x="0" y="0"/>
                            <a:ext cx="6849000" cy="243828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382400"/>
                              <a:gd name="textAreaBottom" fmla="*/ 1382760 h 13824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86" h="3840">
                                <a:moveTo>
                                  <a:pt x="10786" y="0"/>
                                </a:moveTo>
                                <a:lnTo>
                                  <a:pt x="10776" y="0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72"/>
                                </a:lnTo>
                                <a:lnTo>
                                  <a:pt x="10776" y="461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533"/>
                                </a:lnTo>
                                <a:lnTo>
                                  <a:pt x="10776" y="3826"/>
                                </a:lnTo>
                                <a:lnTo>
                                  <a:pt x="14" y="3826"/>
                                </a:lnTo>
                                <a:lnTo>
                                  <a:pt x="14" y="533"/>
                                </a:lnTo>
                                <a:lnTo>
                                  <a:pt x="14" y="475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72"/>
                                </a:lnTo>
                                <a:lnTo>
                                  <a:pt x="14" y="14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840"/>
                                </a:lnTo>
                                <a:lnTo>
                                  <a:pt x="14" y="3840"/>
                                </a:lnTo>
                                <a:lnTo>
                                  <a:pt x="10776" y="3840"/>
                                </a:lnTo>
                                <a:lnTo>
                                  <a:pt x="10786" y="3840"/>
                                </a:lnTo>
                                <a:lnTo>
                                  <a:pt x="10786" y="3826"/>
                                </a:lnTo>
                                <a:lnTo>
                                  <a:pt x="10786" y="533"/>
                                </a:lnTo>
                                <a:lnTo>
                                  <a:pt x="10786" y="461"/>
                                </a:lnTo>
                                <a:lnTo>
                                  <a:pt x="10786" y="72"/>
                                </a:lnTo>
                                <a:lnTo>
                                  <a:pt x="10786" y="14"/>
                                </a:lnTo>
                                <a:lnTo>
                                  <a:pt x="10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Prostokąt 6"/>
                        <wps:cNvSpPr/>
                        <wps:spPr>
                          <a:xfrm>
                            <a:off x="9000" y="301680"/>
                            <a:ext cx="6833880" cy="21279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3E4E53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podstawowa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56"/>
                                  <w:tab w:val="left" w:pos="557"/>
                                </w:tabs>
                                <w:spacing w:before="53"/>
                                <w:ind w:hanging="36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Dzierżanowska-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Fangrat</w:t>
                              </w:r>
                              <w:proofErr w:type="spellEnd"/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 2024.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Przewodnik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antybiotykoterapii. Bielsko-Biała: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Alfa-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Medica</w:t>
                              </w:r>
                              <w:proofErr w:type="spellEnd"/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Press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ind w:left="480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Murray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P.R., Rosenthal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K.S.,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Pfaller</w:t>
                              </w:r>
                              <w:proofErr w:type="spellEnd"/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M. 2019.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Mikrobiologia.</w:t>
                              </w:r>
                              <w:r>
                                <w:rPr>
                                  <w:i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Wrocław: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 xml:space="preserve"> Urban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left="480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Szewczyk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EM.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bakteriologiczna.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PWN.</w:t>
                              </w:r>
                            </w:p>
                            <w:p w:rsidR="00C86588" w:rsidRDefault="003E4E53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uzupełniająca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48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Goździcka-Józefiak</w:t>
                              </w:r>
                              <w:proofErr w:type="spellEnd"/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Wirusologia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Irving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W,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Boswell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T,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Ala’Aldeen</w:t>
                              </w:r>
                              <w:proofErr w:type="spellEnd"/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Mikrobiologia.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PWN.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Thomas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V. 2012.</w:t>
                              </w:r>
                              <w:r>
                                <w:rPr>
                                  <w:i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Prewencja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 kontrola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zakażeń.</w:t>
                              </w:r>
                              <w:r>
                                <w:rPr>
                                  <w:i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Wrocław: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 xml:space="preserve"> Urban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Virella</w:t>
                              </w:r>
                              <w:proofErr w:type="spellEnd"/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G.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2000.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Mikrobiologia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choroby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zakaźne.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C86588" w:rsidRDefault="003E4E5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left="479" w:right="52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 xml:space="preserve">Rekomendacje postępowania w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pozaszpitalnych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 xml:space="preserve"> zakażeniach układu oddechowego. Dostęp: https://antybiotyki.edu.pl/wp-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content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uploads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>/Rekomendacje/Rekomendacje2016.pdf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3E4E53">
                              <w:pPr>
                                <w:spacing w:before="92"/>
                                <w:ind w:left="3939" w:right="394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26" style="position:absolute;margin-left:0pt;margin-top:-192.05pt;width:539.3pt;height:192pt" coordorigin="0,-3841" coordsize="10786,3840">
                <v:rect id="shape_0" ID="Text Box 28" path="m0,0l-2147483645,0l-2147483645,-2147483646l0,-2147483646xe" stroked="f" o:allowincell="f" style="position:absolute;left:14;top:-3366;width:10761;height:3350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54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podstawowa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556" w:leader="none"/>
                            <w:tab w:val="left" w:pos="557" w:leader="none"/>
                          </w:tabs>
                          <w:spacing w:before="53" w:after="0"/>
                          <w:ind w:left="556" w:hanging="361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Dzierżanowska-Fangrat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 2024.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Przewodnik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antybiotykoterapii. Bielsko-Biała: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Alfa-Medica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Press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ind w:left="480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Murray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P.R., Rosenthal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K.S., Pfaller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 xml:space="preserve">M. 2019. </w:t>
                        </w:r>
                        <w:r>
                          <w:rPr>
                            <w:i/>
                            <w:sz w:val="20"/>
                          </w:rPr>
                          <w:t>Mikrobiologia.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 Edra Urban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ind w:left="480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Szewczyk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EM.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bakteriologiczna.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PWN.</w:t>
                        </w:r>
                      </w:p>
                      <w:p>
                        <w:pPr>
                          <w:pStyle w:val="Normal"/>
                          <w:spacing w:before="131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uzupełniająca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48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Goździcka-Józefiak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Wirusologia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Irving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W,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Boswell</w:t>
                        </w:r>
                        <w:r>
                          <w:rPr>
                            <w:i/>
                            <w:spacing w:val="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T,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Ala’Aldeen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2021.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Mikrobiologia.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PWN.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Thomas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V. 2012.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Prewencja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 kontrola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zakażeń.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 Edra Urban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Virella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2000.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Mikrobiologia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choroby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zakaźne.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ind w:left="479" w:right="529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Rekomendacje postępowania w pozaszpitalnych zakażeniach układu oddechowego. Dostęp: https://antybiotyki.edu.pl/wp-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content/uploads/Rekomendacje/Rekomendacje2016.pdf</w:t>
                        </w:r>
                      </w:p>
                    </w:txbxContent>
                  </v:textbox>
                  <w10:wrap type="square"/>
                </v:rect>
                <v:rect id="shape_0" ID="Text Box 29" path="m0,0l-2147483645,0l-2147483645,-2147483646l0,-2147483646xe" stroked="f" o:allowincell="f" style="position:absolute;left:14;top:-3827;width:10761;height:445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left="3939" w:right="3944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C86588" w:rsidRDefault="00C86588">
      <w:pPr>
        <w:rPr>
          <w:sz w:val="20"/>
        </w:rPr>
        <w:sectPr w:rsidR="00C86588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C86588" w:rsidTr="003E4E53">
        <w:trPr>
          <w:trHeight w:val="450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potrzebny 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bilans punktów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C86588" w:rsidTr="003E4E53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C86588">
            <w:pPr>
              <w:pStyle w:val="TableParagraph"/>
              <w:rPr>
                <w:b/>
              </w:rPr>
            </w:pPr>
          </w:p>
          <w:p w:rsidR="00C86588" w:rsidRDefault="00C8658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86588" w:rsidRDefault="003E4E53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studenta [h]</w:t>
            </w:r>
          </w:p>
        </w:tc>
      </w:tr>
      <w:tr w:rsidR="003E4E53" w:rsidTr="003E4E53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studenta: zajęcia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 nauczyciela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E4E53" w:rsidRDefault="003E4E53">
            <w:pPr>
              <w:pStyle w:val="TableParagraph"/>
              <w:ind w:left="348" w:right="310" w:firstLine="211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</w:p>
        </w:tc>
      </w:tr>
      <w:tr w:rsidR="003E4E53" w:rsidTr="003E4E53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wykładzie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rPr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3E4E53" w:rsidTr="003E4E53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6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3E4E53" w:rsidTr="003E4E53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 seminarium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rPr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3E4E53" w:rsidTr="003E4E53">
        <w:trPr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82"/>
              <w:ind w:left="146" w:right="963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 się do wykładów/ćwiczeń/seminariów/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Przygotowanie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92"/>
              <w:ind w:left="422" w:right="404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19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E4E53" w:rsidTr="003E4E53">
        <w:trPr>
          <w:trHeight w:val="68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7"/>
              <w:rPr>
                <w:b/>
                <w:sz w:val="19"/>
              </w:rPr>
            </w:pPr>
          </w:p>
          <w:p w:rsidR="003E4E53" w:rsidRDefault="003E4E53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53"/>
              <w:ind w:left="421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3E4E53" w:rsidRDefault="003E4E53" w:rsidP="003E4E53">
            <w:pPr>
              <w:pStyle w:val="TableParagraph"/>
              <w:spacing w:before="115"/>
              <w:ind w:left="427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53" w:rsidRDefault="003E4E53">
            <w:pPr>
              <w:pStyle w:val="TableParagraph"/>
              <w:spacing w:before="53"/>
              <w:ind w:left="416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3E4E53" w:rsidRDefault="003E4E53">
            <w:pPr>
              <w:pStyle w:val="TableParagraph"/>
              <w:spacing w:before="115"/>
              <w:ind w:left="422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C86588" w:rsidTr="003E4E53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588" w:rsidRDefault="003E4E53">
            <w:pPr>
              <w:pStyle w:val="TableParagraph"/>
              <w:spacing w:before="53"/>
              <w:ind w:left="2083" w:right="2067"/>
              <w:jc w:val="center"/>
              <w:rPr>
                <w:b/>
              </w:rPr>
            </w:pPr>
            <w:r>
              <w:rPr>
                <w:b/>
              </w:rPr>
              <w:t>5,0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</w:tbl>
    <w:p w:rsidR="00C86588" w:rsidRDefault="00C86588">
      <w:pPr>
        <w:rPr>
          <w:b/>
          <w:sz w:val="20"/>
        </w:rPr>
      </w:pPr>
    </w:p>
    <w:p w:rsidR="00C86588" w:rsidRDefault="003E4E53">
      <w:pPr>
        <w:spacing w:before="3"/>
        <w:rPr>
          <w:b/>
          <w:sz w:val="25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635" simplePos="0" relativeHeight="8" behindDoc="0" locked="0" layoutInCell="0" allowOverlap="1" wp14:anchorId="65F17254">
                <wp:simplePos x="0" y="0"/>
                <wp:positionH relativeFrom="page">
                  <wp:posOffset>356235</wp:posOffset>
                </wp:positionH>
                <wp:positionV relativeFrom="paragraph">
                  <wp:posOffset>212090</wp:posOffset>
                </wp:positionV>
                <wp:extent cx="6852285" cy="1252855"/>
                <wp:effectExtent l="2540" t="3810" r="2540" b="2540"/>
                <wp:wrapTopAndBottom/>
                <wp:docPr id="8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9" name="Prostokąt 9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3E4E53">
                              <w:pPr>
                                <w:spacing w:before="57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 przypadku studentów ze szczególnymi potrzebami, w tym: z niepełnosprawnością, przewlekle chorych, określone powyżej (w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karcie)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 formy weryfikacji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 indywidualnych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 studentów.</w:t>
                              </w:r>
                            </w:p>
                            <w:p w:rsidR="00C86588" w:rsidRDefault="003E4E53">
                              <w:pPr>
                                <w:spacing w:before="65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 i formy wsparcia studentów ze szczególnymi potrzebami: w tym z niepełnosprawnością, przewlekle chorych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podczas zajęć, zaliczeń i egzaminów określono w: Regulaminie Studiów, Zasadach Studiowania, Procedurze dotyczącej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zapewnienia dostępności procesu kształcenia studentom ze szczególnymi potrzebami, w tym: z niepełnosprawnością, przewlekle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" name="Prostokąt 10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86588" w:rsidRDefault="003E4E53">
                              <w:pPr>
                                <w:spacing w:before="92"/>
                                <w:ind w:left="3963" w:right="396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3" style="position:absolute;margin-left:28.05pt;margin-top:16.7pt;width:539.55pt;height:98.65pt" coordorigin="561,334" coordsize="10791,1973">
                <v:rect id="shape_0" ID="Text Box 24" path="m0,0l-2147483645,0l-2147483645,-2147483646l0,-2147483646xe" stroked="t" o:allowincell="f" style="position:absolute;left:561;top:792;width:10790;height:1514;mso-wrap-style:square;v-text-anchor:top;mso-position-horizontal-relative:page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spacing w:lineRule="auto" w:line="235" w:before="57" w:after="0"/>
                          <w:ind w:left="163" w:right="328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 przypadku studentów ze szczególnymi potrzebami, w tym: z niepełnosprawnością, przewlekle chorych, określone powyżej (w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karcie)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 formy weryfikacji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 indywidualnych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 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28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 i formy wsparcia studentów ze szczególnymi potrzebami: w tym z niepełnosprawnością, przewlekle chorych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podczas zajęć, zaliczeń i egzaminów określono w: Regulaminie Studiów, Zasadach Studiowania, Procedurze dotyczącej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zapewnienia dostępności procesu kształcenia studentom ze szczególnymi potrzebami, w tym: z niepełnosprawnością, przewlekle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 Box 25" path="m0,0l-2147483645,0l-2147483645,-2147483646l0,-2147483646xe" stroked="t" o:allowincell="f" style="position:absolute;left:561;top:334;width:10790;height:456;mso-wrap-style:square;v-text-anchor:top;mso-position-horizontal-relative:page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left="3963" w:right="3965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C86588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047"/>
    <w:multiLevelType w:val="multilevel"/>
    <w:tmpl w:val="48185784"/>
    <w:lvl w:ilvl="0">
      <w:start w:val="1"/>
      <w:numFmt w:val="decimal"/>
      <w:lvlText w:val="%1."/>
      <w:lvlJc w:val="left"/>
      <w:pPr>
        <w:tabs>
          <w:tab w:val="num" w:pos="0"/>
        </w:tabs>
        <w:ind w:left="556" w:hanging="360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0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0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20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0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6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0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01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21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214588D"/>
    <w:multiLevelType w:val="multilevel"/>
    <w:tmpl w:val="AEEAE0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6D72F3F"/>
    <w:multiLevelType w:val="multilevel"/>
    <w:tmpl w:val="68227FB6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292A64BE"/>
    <w:multiLevelType w:val="multilevel"/>
    <w:tmpl w:val="4C26A020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3B432DB7"/>
    <w:multiLevelType w:val="multilevel"/>
    <w:tmpl w:val="DF624CAC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5BAE5D47"/>
    <w:multiLevelType w:val="multilevel"/>
    <w:tmpl w:val="9428588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5CE5111A"/>
    <w:multiLevelType w:val="multilevel"/>
    <w:tmpl w:val="A86A830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6FB072CC"/>
    <w:multiLevelType w:val="multilevel"/>
    <w:tmpl w:val="94981842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78175B6E"/>
    <w:multiLevelType w:val="multilevel"/>
    <w:tmpl w:val="9D3EBB24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588"/>
    <w:rsid w:val="00192C53"/>
    <w:rsid w:val="003E4E53"/>
    <w:rsid w:val="005E1FA1"/>
    <w:rsid w:val="00C86588"/>
    <w:rsid w:val="00EC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ED56F18-1E89-436E-83AD-B3653742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letextZnak">
    <w:name w:val="Table text Znak"/>
    <w:basedOn w:val="Domylnaczcionkaakapitu"/>
    <w:link w:val="Tabletext"/>
    <w:qFormat/>
    <w:locked/>
    <w:rsid w:val="008943D2"/>
    <w:rPr>
      <w:color w:val="1A1A1A" w:themeColor="background1" w:themeShade="1A"/>
      <w:sz w:val="18"/>
      <w:szCs w:val="20"/>
    </w:rPr>
  </w:style>
  <w:style w:type="character" w:customStyle="1" w:styleId="TabletextnarrowZnak">
    <w:name w:val="Table text narrow Znak"/>
    <w:basedOn w:val="Domylnaczcionkaakapitu"/>
    <w:link w:val="Tabletextnarrow"/>
    <w:qFormat/>
    <w:locked/>
    <w:rsid w:val="008943D2"/>
    <w:rPr>
      <w:rFonts w:ascii="Georgia" w:eastAsia="MS Mincho" w:hAnsi="Georgia"/>
      <w:color w:val="1A1A1A" w:themeColor="background1" w:themeShade="1A"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letext">
    <w:name w:val="Table text"/>
    <w:link w:val="TabletextZnak"/>
    <w:qFormat/>
    <w:rsid w:val="008943D2"/>
    <w:rPr>
      <w:rFonts w:ascii="Calibri" w:eastAsia="Calibri" w:hAnsi="Calibri"/>
      <w:color w:val="1A1A1A" w:themeColor="background1" w:themeShade="1A"/>
      <w:sz w:val="18"/>
      <w:szCs w:val="20"/>
    </w:rPr>
  </w:style>
  <w:style w:type="paragraph" w:customStyle="1" w:styleId="Tabletextnarrow">
    <w:name w:val="Table text narrow"/>
    <w:link w:val="TabletextnarrowZnak"/>
    <w:qFormat/>
    <w:rsid w:val="008943D2"/>
    <w:pPr>
      <w:jc w:val="both"/>
    </w:pPr>
    <w:rPr>
      <w:rFonts w:ascii="Georgia" w:eastAsia="MS Mincho" w:hAnsi="Georgia"/>
      <w:color w:val="1A1A1A" w:themeColor="background1" w:themeShade="1A"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8943D2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.szewczyk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2005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Karaś</dc:creator>
  <dc:description/>
  <cp:lastModifiedBy>Anna Kowalska</cp:lastModifiedBy>
  <cp:revision>3</cp:revision>
  <dcterms:created xsi:type="dcterms:W3CDTF">2026-07-20T12:50:00Z</dcterms:created>
  <dcterms:modified xsi:type="dcterms:W3CDTF">2026-08-04T09:43:00Z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LastSaved">
    <vt:filetime>2024-05-10T00:00:00Z</vt:filetime>
  </property>
</Properties>
</file>